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29" w:rsidRDefault="00BE3829">
      <w:pPr>
        <w:jc w:val="center"/>
        <w:rPr>
          <w:rFonts w:ascii="cali" w:eastAsia="微软雅黑" w:hAnsi="微软雅黑"/>
          <w:b/>
          <w:color w:val="000000"/>
          <w:sz w:val="30"/>
          <w:szCs w:val="30"/>
        </w:rPr>
      </w:pPr>
      <w:r>
        <w:rPr>
          <w:rFonts w:ascii="cali" w:eastAsia="微软雅黑" w:hAnsi="微软雅黑" w:hint="eastAsia"/>
          <w:b/>
          <w:color w:val="000000"/>
          <w:sz w:val="30"/>
          <w:szCs w:val="30"/>
        </w:rPr>
        <w:t>Taq DNA polymerase</w:t>
      </w:r>
    </w:p>
    <w:p w:rsidR="009C174D" w:rsidRDefault="009C174D" w:rsidP="009C174D">
      <w:pPr>
        <w:spacing w:line="20" w:lineRule="atLeast"/>
        <w:jc w:val="left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  <w:t>■ 制品说明</w:t>
      </w:r>
      <w:r>
        <w:rPr>
          <w:rStyle w:val="a5"/>
          <w:rFonts w:ascii="腾祥嘉丽细黑简(宝生物）" w:eastAsia="腾祥嘉丽细黑简(宝生物）" w:hAnsi="腾祥嘉丽细黑简(宝生物）" w:cs="腾祥嘉丽细黑简(宝生物）" w:hint="eastAsia"/>
          <w:color w:val="1F497D"/>
          <w:szCs w:val="21"/>
        </w:rPr>
        <w:t>：</w:t>
      </w:r>
    </w:p>
    <w:p w:rsidR="009C174D" w:rsidRPr="009C174D" w:rsidRDefault="009C174D" w:rsidP="009C174D">
      <w:pPr>
        <w:ind w:firstLineChars="200" w:firstLine="420"/>
        <w:jc w:val="left"/>
        <w:rPr>
          <w:rStyle w:val="a5"/>
          <w:rFonts w:ascii="cali" w:eastAsia="微软雅黑" w:hAnsi="微软雅黑"/>
          <w:b w:val="0"/>
          <w:bCs/>
          <w:color w:val="000000"/>
          <w:szCs w:val="21"/>
        </w:rPr>
      </w:pPr>
      <w:r w:rsidRPr="002933BC">
        <w:rPr>
          <w:rFonts w:ascii="cali" w:hAnsi="微软雅黑"/>
          <w:bCs/>
          <w:i/>
          <w:iCs/>
          <w:color w:val="000000"/>
        </w:rPr>
        <w:t>Taq</w:t>
      </w:r>
      <w:r w:rsidRPr="002933BC">
        <w:rPr>
          <w:rFonts w:ascii="cali" w:hAnsi="微软雅黑"/>
          <w:bCs/>
          <w:color w:val="000000"/>
        </w:rPr>
        <w:t> </w:t>
      </w:r>
      <w:r w:rsidRPr="002933BC">
        <w:rPr>
          <w:rFonts w:ascii="cali" w:eastAsia="微软雅黑" w:hAnsi="微软雅黑"/>
          <w:bCs/>
          <w:color w:val="000000"/>
          <w:szCs w:val="21"/>
        </w:rPr>
        <w:t>DNA Polymerase</w:t>
      </w:r>
      <w:r w:rsidRPr="002933BC">
        <w:rPr>
          <w:rFonts w:ascii="cali" w:hint="eastAsia"/>
          <w:bCs/>
          <w:color w:val="000000"/>
        </w:rPr>
        <w:t> 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是通过基因改造技术实现快速扩增的</w:t>
      </w:r>
      <w:r w:rsidRPr="002933BC">
        <w:rPr>
          <w:rFonts w:ascii="cali" w:eastAsia="微软雅黑" w:hAnsi="微软雅黑"/>
          <w:bCs/>
          <w:color w:val="000000"/>
          <w:szCs w:val="21"/>
        </w:rPr>
        <w:t>DNA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聚合酶，其分子量为</w:t>
      </w:r>
      <w:r w:rsidRPr="002933BC">
        <w:rPr>
          <w:rFonts w:ascii="cali" w:eastAsia="微软雅黑" w:hAnsi="微软雅黑"/>
          <w:bCs/>
          <w:color w:val="000000"/>
          <w:szCs w:val="21"/>
        </w:rPr>
        <w:t>94 kDa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。具有</w:t>
      </w:r>
      <w:r w:rsidRPr="002933BC">
        <w:rPr>
          <w:rFonts w:ascii="cali" w:eastAsia="微软雅黑" w:hAnsi="微软雅黑"/>
          <w:bCs/>
          <w:color w:val="000000"/>
          <w:szCs w:val="21"/>
        </w:rPr>
        <w:t>5'</w:t>
      </w:r>
      <w:r w:rsidRPr="002933BC">
        <w:rPr>
          <w:rFonts w:ascii="cali" w:eastAsia="微软雅黑" w:hAnsi="微软雅黑"/>
          <w:bCs/>
          <w:color w:val="000000"/>
          <w:szCs w:val="21"/>
        </w:rPr>
        <w:t>→</w:t>
      </w:r>
      <w:r w:rsidRPr="002933BC">
        <w:rPr>
          <w:rFonts w:ascii="cali" w:eastAsia="微软雅黑" w:hAnsi="微软雅黑"/>
          <w:bCs/>
          <w:color w:val="000000"/>
          <w:szCs w:val="21"/>
        </w:rPr>
        <w:t>3' DNA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聚合酶活性和</w:t>
      </w:r>
      <w:r w:rsidRPr="002933BC">
        <w:rPr>
          <w:rFonts w:ascii="cali" w:eastAsia="微软雅黑" w:hAnsi="微软雅黑"/>
          <w:bCs/>
          <w:color w:val="000000"/>
          <w:szCs w:val="21"/>
        </w:rPr>
        <w:t>5'</w:t>
      </w:r>
      <w:r w:rsidRPr="002933BC">
        <w:rPr>
          <w:rFonts w:ascii="cali" w:eastAsia="微软雅黑" w:hAnsi="微软雅黑"/>
          <w:bCs/>
          <w:color w:val="000000"/>
          <w:szCs w:val="21"/>
        </w:rPr>
        <w:t>→</w:t>
      </w:r>
      <w:r w:rsidRPr="002933BC">
        <w:rPr>
          <w:rFonts w:ascii="cali" w:eastAsia="微软雅黑" w:hAnsi="微软雅黑"/>
          <w:bCs/>
          <w:color w:val="000000"/>
          <w:szCs w:val="21"/>
        </w:rPr>
        <w:t>3'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外切酶活性，无</w:t>
      </w:r>
      <w:r w:rsidRPr="002933BC">
        <w:rPr>
          <w:rFonts w:ascii="cali" w:eastAsia="微软雅黑" w:hAnsi="微软雅黑"/>
          <w:bCs/>
          <w:color w:val="000000"/>
          <w:szCs w:val="21"/>
        </w:rPr>
        <w:t>3'</w:t>
      </w:r>
      <w:r w:rsidRPr="002933BC">
        <w:rPr>
          <w:rFonts w:ascii="cali" w:eastAsia="微软雅黑" w:hAnsi="微软雅黑"/>
          <w:bCs/>
          <w:color w:val="000000"/>
          <w:szCs w:val="21"/>
        </w:rPr>
        <w:t>→</w:t>
      </w:r>
      <w:r w:rsidRPr="002933BC">
        <w:rPr>
          <w:rFonts w:ascii="cali" w:eastAsia="微软雅黑" w:hAnsi="微软雅黑"/>
          <w:bCs/>
          <w:color w:val="000000"/>
          <w:szCs w:val="21"/>
        </w:rPr>
        <w:t>5'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外切酶活性。扩增产物</w:t>
      </w:r>
      <w:r w:rsidRPr="002933BC">
        <w:rPr>
          <w:rFonts w:ascii="cali" w:eastAsia="微软雅黑" w:hAnsi="微软雅黑"/>
          <w:bCs/>
          <w:color w:val="000000"/>
          <w:szCs w:val="21"/>
        </w:rPr>
        <w:t>3'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端带</w:t>
      </w:r>
      <w:r w:rsidRPr="002933BC">
        <w:rPr>
          <w:rFonts w:ascii="cali" w:eastAsia="微软雅黑" w:hAnsi="微软雅黑"/>
          <w:bCs/>
          <w:color w:val="000000"/>
          <w:szCs w:val="21"/>
        </w:rPr>
        <w:t>“</w:t>
      </w:r>
      <w:r w:rsidRPr="002933BC">
        <w:rPr>
          <w:rFonts w:ascii="cali" w:eastAsia="微软雅黑" w:hAnsi="微软雅黑"/>
          <w:bCs/>
          <w:color w:val="000000"/>
          <w:szCs w:val="21"/>
        </w:rPr>
        <w:t>A</w:t>
      </w:r>
      <w:r w:rsidRPr="002933BC">
        <w:rPr>
          <w:rFonts w:ascii="cali" w:eastAsia="微软雅黑" w:hAnsi="微软雅黑"/>
          <w:bCs/>
          <w:color w:val="000000"/>
          <w:szCs w:val="21"/>
        </w:rPr>
        <w:t>”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碱基，可直接克隆于</w:t>
      </w:r>
      <w:r w:rsidRPr="002933BC">
        <w:rPr>
          <w:rFonts w:ascii="cali" w:eastAsia="微软雅黑" w:hAnsi="微软雅黑"/>
          <w:bCs/>
          <w:color w:val="000000"/>
          <w:szCs w:val="21"/>
        </w:rPr>
        <w:t>T</w:t>
      </w:r>
      <w:r w:rsidRPr="002933BC">
        <w:rPr>
          <w:rFonts w:ascii="cali" w:eastAsia="微软雅黑" w:hAnsi="微软雅黑" w:hint="eastAsia"/>
          <w:bCs/>
          <w:color w:val="000000"/>
          <w:szCs w:val="21"/>
        </w:rPr>
        <w:t>系列载体中</w:t>
      </w:r>
      <w:r>
        <w:rPr>
          <w:rFonts w:ascii="cali" w:eastAsia="微软雅黑" w:hAnsi="微软雅黑" w:hint="eastAsia"/>
          <w:bCs/>
          <w:color w:val="000000"/>
          <w:szCs w:val="21"/>
        </w:rPr>
        <w:t>。</w:t>
      </w:r>
    </w:p>
    <w:p w:rsidR="00BE3829" w:rsidRDefault="00BE3829">
      <w:pPr>
        <w:jc w:val="left"/>
        <w:rPr>
          <w:rFonts w:ascii="微软雅黑" w:eastAsia="微软雅黑" w:hAnsi="微软雅黑"/>
          <w:b/>
          <w:color w:val="1F497D"/>
          <w:szCs w:val="21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 w:val="22"/>
        </w:rPr>
        <w:t>■</w:t>
      </w:r>
      <w:r>
        <w:rPr>
          <w:rFonts w:ascii="微软雅黑" w:eastAsia="微软雅黑" w:hAnsi="微软雅黑" w:hint="eastAsia"/>
          <w:b/>
          <w:color w:val="1F497D"/>
          <w:szCs w:val="21"/>
        </w:rPr>
        <w:t>产品组成：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2"/>
        <w:gridCol w:w="1843"/>
      </w:tblGrid>
      <w:tr w:rsidR="00D35B1F" w:rsidTr="004E0867">
        <w:trPr>
          <w:trHeight w:val="347"/>
        </w:trPr>
        <w:tc>
          <w:tcPr>
            <w:tcW w:w="3544" w:type="dxa"/>
            <w:vMerge w:val="restart"/>
            <w:vAlign w:val="center"/>
          </w:tcPr>
          <w:p w:rsidR="00D35B1F" w:rsidRDefault="00D35B1F" w:rsidP="00451267">
            <w:pPr>
              <w:spacing w:afterLines="20"/>
              <w:jc w:val="center"/>
              <w:rPr>
                <w:rFonts w:ascii="cali" w:eastAsia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" w:eastAsia="微软雅黑" w:hAnsi="微软雅黑" w:hint="eastAsia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3685" w:type="dxa"/>
            <w:gridSpan w:val="2"/>
            <w:vAlign w:val="center"/>
          </w:tcPr>
          <w:p w:rsidR="00D35B1F" w:rsidRDefault="00D35B1F" w:rsidP="00451267">
            <w:pPr>
              <w:spacing w:afterLines="20"/>
              <w:jc w:val="center"/>
              <w:rPr>
                <w:rFonts w:ascii="cali" w:eastAsia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" w:eastAsia="微软雅黑" w:hAnsi="微软雅黑" w:hint="eastAsia"/>
                <w:b/>
                <w:bCs/>
                <w:color w:val="000000"/>
                <w:sz w:val="18"/>
                <w:szCs w:val="18"/>
              </w:rPr>
              <w:t>包装规格</w:t>
            </w:r>
          </w:p>
        </w:tc>
      </w:tr>
      <w:tr w:rsidR="00D35B1F" w:rsidTr="004E0867">
        <w:trPr>
          <w:trHeight w:val="266"/>
        </w:trPr>
        <w:tc>
          <w:tcPr>
            <w:tcW w:w="3544" w:type="dxa"/>
            <w:vMerge/>
            <w:vAlign w:val="center"/>
          </w:tcPr>
          <w:p w:rsidR="00D35B1F" w:rsidRDefault="00D35B1F" w:rsidP="00451267">
            <w:pPr>
              <w:spacing w:afterLines="20"/>
              <w:jc w:val="center"/>
            </w:pPr>
          </w:p>
        </w:tc>
        <w:tc>
          <w:tcPr>
            <w:tcW w:w="1842" w:type="dxa"/>
          </w:tcPr>
          <w:p w:rsidR="00D35B1F" w:rsidRPr="004E0867" w:rsidRDefault="00D35B1F" w:rsidP="00451267">
            <w:pPr>
              <w:spacing w:afterLines="20"/>
              <w:jc w:val="center"/>
              <w:rPr>
                <w:b/>
              </w:rPr>
            </w:pPr>
            <w:r w:rsidRPr="004E0867">
              <w:rPr>
                <w:b/>
              </w:rPr>
              <w:t>KTSM2101</w:t>
            </w:r>
          </w:p>
        </w:tc>
        <w:tc>
          <w:tcPr>
            <w:tcW w:w="1843" w:type="dxa"/>
          </w:tcPr>
          <w:p w:rsidR="00D35B1F" w:rsidRPr="004E0867" w:rsidRDefault="00D35B1F" w:rsidP="00451267">
            <w:pPr>
              <w:spacing w:afterLines="20"/>
              <w:jc w:val="center"/>
              <w:rPr>
                <w:b/>
              </w:rPr>
            </w:pPr>
            <w:r w:rsidRPr="004E0867">
              <w:rPr>
                <w:b/>
              </w:rPr>
              <w:t>KTSM2102</w:t>
            </w:r>
          </w:p>
        </w:tc>
      </w:tr>
      <w:tr w:rsidR="00D35B1F" w:rsidTr="004E0867">
        <w:trPr>
          <w:trHeight w:val="502"/>
        </w:trPr>
        <w:tc>
          <w:tcPr>
            <w:tcW w:w="3544" w:type="dxa"/>
            <w:vAlign w:val="center"/>
          </w:tcPr>
          <w:p w:rsidR="00D35B1F" w:rsidRDefault="00D35B1F" w:rsidP="00451267">
            <w:pPr>
              <w:spacing w:afterLines="20"/>
              <w:jc w:val="center"/>
              <w:rPr>
                <w:rFonts w:ascii="cali" w:eastAsia="微软雅黑" w:hAnsi="cal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Taq DNA polymerase</w:t>
            </w: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5U</w:t>
            </w:r>
            <w:r w:rsidR="00451267"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/</w:t>
            </w:r>
            <w:r w:rsidR="00451267">
              <w:rPr>
                <w:rFonts w:ascii="Times New Roman" w:hAnsi="Times New Roman"/>
                <w:sz w:val="18"/>
                <w:szCs w:val="18"/>
              </w:rPr>
              <w:t>μl</w:t>
            </w: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42" w:type="dxa"/>
            <w:vAlign w:val="center"/>
          </w:tcPr>
          <w:p w:rsidR="00D35B1F" w:rsidRDefault="00D35B1F" w:rsidP="00451267">
            <w:pPr>
              <w:spacing w:afterLines="20"/>
              <w:jc w:val="center"/>
              <w:rPr>
                <w:rFonts w:ascii="cali" w:eastAsia="微软雅黑" w:hAnsi="cal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50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  <w:tc>
          <w:tcPr>
            <w:tcW w:w="1843" w:type="dxa"/>
            <w:vAlign w:val="center"/>
          </w:tcPr>
          <w:p w:rsidR="00D35B1F" w:rsidRDefault="00D35B1F" w:rsidP="00451267">
            <w:pPr>
              <w:spacing w:afterLines="20"/>
              <w:jc w:val="center"/>
              <w:rPr>
                <w:rFonts w:ascii="cali" w:eastAsia="微软雅黑" w:hAnsi="cal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×</w:t>
            </w: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50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  <w:tr w:rsidR="00D35B1F" w:rsidTr="004E0867">
        <w:trPr>
          <w:trHeight w:val="456"/>
        </w:trPr>
        <w:tc>
          <w:tcPr>
            <w:tcW w:w="3544" w:type="dxa"/>
            <w:vAlign w:val="center"/>
          </w:tcPr>
          <w:p w:rsidR="00D35B1F" w:rsidRDefault="00D35B1F" w:rsidP="00451267">
            <w:pPr>
              <w:spacing w:afterLines="20"/>
              <w:jc w:val="center"/>
              <w:rPr>
                <w:rFonts w:ascii="cali" w:eastAsia="微软雅黑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5× PCR Buffer</w:t>
            </w:r>
          </w:p>
        </w:tc>
        <w:tc>
          <w:tcPr>
            <w:tcW w:w="1842" w:type="dxa"/>
            <w:vAlign w:val="center"/>
          </w:tcPr>
          <w:p w:rsidR="00D35B1F" w:rsidRDefault="00451267" w:rsidP="00451267">
            <w:pPr>
              <w:spacing w:afterLines="20"/>
              <w:jc w:val="center"/>
              <w:rPr>
                <w:rFonts w:ascii="cali" w:eastAsia="微软雅黑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1 ml</w:t>
            </w:r>
          </w:p>
        </w:tc>
        <w:tc>
          <w:tcPr>
            <w:tcW w:w="1843" w:type="dxa"/>
            <w:vAlign w:val="center"/>
          </w:tcPr>
          <w:p w:rsidR="00D35B1F" w:rsidRDefault="00D35B1F" w:rsidP="00451267">
            <w:pPr>
              <w:spacing w:afterLines="20"/>
              <w:jc w:val="center"/>
              <w:rPr>
                <w:rFonts w:ascii="cali" w:eastAsia="微软雅黑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×</w:t>
            </w:r>
            <w:r w:rsidR="00451267">
              <w:rPr>
                <w:rFonts w:ascii="cali" w:eastAsia="微软雅黑" w:hAnsi="微软雅黑" w:hint="eastAsia"/>
                <w:bCs/>
                <w:color w:val="000000"/>
                <w:sz w:val="18"/>
                <w:szCs w:val="18"/>
              </w:rPr>
              <w:t>1 ml</w:t>
            </w:r>
          </w:p>
        </w:tc>
      </w:tr>
    </w:tbl>
    <w:p w:rsidR="00BE3829" w:rsidRDefault="00BE3829">
      <w:pPr>
        <w:spacing w:line="20" w:lineRule="atLeast"/>
        <w:jc w:val="left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  <w:t>■贮存溶液</w:t>
      </w:r>
    </w:p>
    <w:tbl>
      <w:tblPr>
        <w:tblpPr w:leftFromText="180" w:rightFromText="180" w:vertAnchor="text" w:horzAnchor="page" w:tblpX="2337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418"/>
      </w:tblGrid>
      <w:tr w:rsidR="00BE3829" w:rsidTr="007C07C3">
        <w:trPr>
          <w:trHeight w:val="387"/>
        </w:trPr>
        <w:tc>
          <w:tcPr>
            <w:tcW w:w="2376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Tris-HCl（pH8.0）</w:t>
            </w:r>
          </w:p>
        </w:tc>
        <w:tc>
          <w:tcPr>
            <w:tcW w:w="1418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mM</w:t>
            </w:r>
          </w:p>
        </w:tc>
      </w:tr>
      <w:tr w:rsidR="00BE3829" w:rsidTr="007C07C3">
        <w:trPr>
          <w:trHeight w:val="387"/>
        </w:trPr>
        <w:tc>
          <w:tcPr>
            <w:tcW w:w="2376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KCl</w:t>
            </w:r>
          </w:p>
        </w:tc>
        <w:tc>
          <w:tcPr>
            <w:tcW w:w="1418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mM</w:t>
            </w:r>
          </w:p>
        </w:tc>
      </w:tr>
      <w:tr w:rsidR="00BE3829" w:rsidTr="007C07C3">
        <w:trPr>
          <w:trHeight w:val="364"/>
        </w:trPr>
        <w:tc>
          <w:tcPr>
            <w:tcW w:w="2376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EDTA</w:t>
            </w:r>
          </w:p>
        </w:tc>
        <w:tc>
          <w:tcPr>
            <w:tcW w:w="1418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0.1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mM</w:t>
            </w:r>
          </w:p>
        </w:tc>
      </w:tr>
      <w:tr w:rsidR="00BE3829" w:rsidTr="007C07C3">
        <w:trPr>
          <w:trHeight w:val="364"/>
        </w:trPr>
        <w:tc>
          <w:tcPr>
            <w:tcW w:w="2376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DTT</w:t>
            </w:r>
          </w:p>
        </w:tc>
        <w:tc>
          <w:tcPr>
            <w:tcW w:w="1418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BE3829" w:rsidTr="007C07C3">
        <w:trPr>
          <w:trHeight w:val="364"/>
        </w:trPr>
        <w:tc>
          <w:tcPr>
            <w:tcW w:w="2376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Tween 20</w:t>
            </w:r>
          </w:p>
        </w:tc>
        <w:tc>
          <w:tcPr>
            <w:tcW w:w="1418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0.5%</w:t>
            </w:r>
          </w:p>
        </w:tc>
      </w:tr>
      <w:tr w:rsidR="00BE3829" w:rsidTr="007C07C3">
        <w:trPr>
          <w:trHeight w:val="364"/>
        </w:trPr>
        <w:tc>
          <w:tcPr>
            <w:tcW w:w="2376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Nonidet P-40</w:t>
            </w:r>
          </w:p>
        </w:tc>
        <w:tc>
          <w:tcPr>
            <w:tcW w:w="1418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0.5%</w:t>
            </w:r>
          </w:p>
        </w:tc>
      </w:tr>
      <w:tr w:rsidR="00BE3829" w:rsidTr="007C07C3">
        <w:trPr>
          <w:trHeight w:val="314"/>
        </w:trPr>
        <w:tc>
          <w:tcPr>
            <w:tcW w:w="2376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Glycerol</w:t>
            </w:r>
          </w:p>
        </w:tc>
        <w:tc>
          <w:tcPr>
            <w:tcW w:w="1418" w:type="dxa"/>
            <w:vAlign w:val="bottom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50%</w:t>
            </w:r>
          </w:p>
        </w:tc>
      </w:tr>
    </w:tbl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cali" w:eastAsia="微软雅黑" w:hAnsi="cali"/>
          <w:b w:val="0"/>
          <w:sz w:val="18"/>
          <w:szCs w:val="18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  <w:t>■保存</w:t>
      </w:r>
      <w:r>
        <w:rPr>
          <w:rStyle w:val="a5"/>
          <w:rFonts w:ascii="腾祥嘉丽细黑简(宝生物）" w:eastAsia="腾祥嘉丽细黑简(宝生物）" w:hAnsi="腾祥嘉丽细黑简(宝生物）" w:cs="腾祥嘉丽细黑简(宝生物）" w:hint="eastAsia"/>
          <w:color w:val="1F497D"/>
          <w:szCs w:val="21"/>
        </w:rPr>
        <w:t>：</w:t>
      </w:r>
    </w:p>
    <w:p w:rsidR="00BE3829" w:rsidRDefault="007B1591">
      <w:pPr>
        <w:ind w:firstLineChars="150" w:firstLine="270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  <w:r>
        <w:rPr>
          <w:rFonts w:eastAsia="微软雅黑" w:cs="Calibri"/>
          <w:sz w:val="18"/>
          <w:szCs w:val="18"/>
        </w:rPr>
        <w:t xml:space="preserve">-20 </w:t>
      </w:r>
      <w:r>
        <w:rPr>
          <w:rFonts w:ascii="cali" w:eastAsia="微软雅黑" w:hAnsi="cali" w:hint="eastAsia"/>
          <w:sz w:val="18"/>
          <w:szCs w:val="18"/>
        </w:rPr>
        <w:t>℃</w:t>
      </w:r>
      <w:r w:rsidR="00BE3829">
        <w:rPr>
          <w:rFonts w:eastAsia="微软雅黑" w:cs="Calibri"/>
          <w:sz w:val="18"/>
          <w:szCs w:val="18"/>
        </w:rPr>
        <w:t>长期保存</w:t>
      </w:r>
      <w:r w:rsidR="00BE3829">
        <w:rPr>
          <w:rFonts w:eastAsia="微软雅黑" w:cs="Calibri" w:hint="eastAsia"/>
          <w:sz w:val="18"/>
          <w:szCs w:val="18"/>
        </w:rPr>
        <w:t>,</w:t>
      </w:r>
      <w:r w:rsidR="00BE3829">
        <w:rPr>
          <w:rFonts w:eastAsia="微软雅黑" w:cs="Calibri" w:hint="eastAsia"/>
          <w:sz w:val="18"/>
          <w:szCs w:val="18"/>
        </w:rPr>
        <w:t>保质期</w:t>
      </w:r>
      <w:r w:rsidR="00BE3829">
        <w:rPr>
          <w:rFonts w:eastAsia="微软雅黑" w:cs="Calibri" w:hint="eastAsia"/>
          <w:sz w:val="18"/>
          <w:szCs w:val="18"/>
        </w:rPr>
        <w:t>2</w:t>
      </w:r>
      <w:r w:rsidR="00BE3829">
        <w:rPr>
          <w:rFonts w:eastAsia="微软雅黑" w:cs="Calibri" w:hint="eastAsia"/>
          <w:sz w:val="18"/>
          <w:szCs w:val="18"/>
        </w:rPr>
        <w:t>年</w:t>
      </w:r>
    </w:p>
    <w:p w:rsidR="00BE3829" w:rsidRDefault="00BE3829">
      <w:pPr>
        <w:spacing w:line="20" w:lineRule="atLeast"/>
        <w:jc w:val="left"/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  <w:t xml:space="preserve">■ </w:t>
      </w:r>
      <w:r>
        <w:rPr>
          <w:rStyle w:val="a5"/>
          <w:rFonts w:ascii="腾祥嘉丽细黑简(宝生物）" w:eastAsia="腾祥嘉丽细黑简(宝生物）" w:hAnsi="腾祥嘉丽细黑简(宝生物）" w:cs="腾祥嘉丽细黑简(宝生物）" w:hint="eastAsia"/>
          <w:color w:val="1F497D"/>
          <w:szCs w:val="21"/>
        </w:rPr>
        <w:t>用途：</w:t>
      </w:r>
    </w:p>
    <w:p w:rsidR="00BE3829" w:rsidRDefault="00BE3829">
      <w:pPr>
        <w:pStyle w:val="1"/>
        <w:ind w:left="187" w:firstLineChars="100" w:firstLine="180"/>
        <w:rPr>
          <w:rFonts w:ascii="cali" w:eastAsia="微软雅黑" w:hAnsi="cali"/>
          <w:sz w:val="18"/>
          <w:szCs w:val="18"/>
        </w:rPr>
      </w:pPr>
      <w:r>
        <w:rPr>
          <w:rFonts w:ascii="cali" w:eastAsia="微软雅黑" w:hint="eastAsia"/>
          <w:sz w:val="18"/>
          <w:szCs w:val="18"/>
        </w:rPr>
        <w:t>常规</w:t>
      </w:r>
      <w:r>
        <w:rPr>
          <w:rFonts w:ascii="cali" w:eastAsia="微软雅黑" w:hAnsi="cali" w:hint="eastAsia"/>
          <w:sz w:val="18"/>
          <w:szCs w:val="18"/>
        </w:rPr>
        <w:t>PCR</w:t>
      </w:r>
      <w:r w:rsidR="006D3CCF">
        <w:rPr>
          <w:rFonts w:ascii="cali" w:eastAsia="微软雅黑" w:hint="eastAsia"/>
          <w:sz w:val="18"/>
          <w:szCs w:val="18"/>
        </w:rPr>
        <w:t>的快速扩增</w:t>
      </w: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cali" w:eastAsia="微软雅黑" w:hAnsi="cali"/>
          <w:b w:val="0"/>
          <w:sz w:val="18"/>
          <w:szCs w:val="18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  <w:t>■</w:t>
      </w:r>
      <w:r>
        <w:rPr>
          <w:rStyle w:val="a5"/>
          <w:rFonts w:ascii="腾祥嘉丽细黑简(宝生物）" w:eastAsia="腾祥嘉丽细黑简(宝生物）" w:hAnsi="腾祥嘉丽细黑简(宝生物）" w:cs="腾祥嘉丽细黑简(宝生物）" w:hint="eastAsia"/>
          <w:color w:val="1F497D"/>
          <w:szCs w:val="21"/>
        </w:rPr>
        <w:t xml:space="preserve"> 活性定义：</w:t>
      </w:r>
    </w:p>
    <w:p w:rsidR="00BE3829" w:rsidRDefault="00BE3829" w:rsidP="00451267">
      <w:pPr>
        <w:pStyle w:val="1"/>
        <w:spacing w:afterLines="20"/>
        <w:ind w:firstLineChars="0" w:firstLine="360"/>
        <w:rPr>
          <w:rFonts w:ascii="cali" w:eastAsia="微软雅黑" w:hAnsi="cali"/>
          <w:sz w:val="18"/>
          <w:szCs w:val="18"/>
        </w:rPr>
      </w:pPr>
      <w:r>
        <w:rPr>
          <w:rFonts w:ascii="cali" w:eastAsia="微软雅黑" w:hAnsi="cali" w:hint="eastAsia"/>
          <w:sz w:val="18"/>
          <w:szCs w:val="18"/>
        </w:rPr>
        <w:t>用活性化的大马哈鱼精子</w:t>
      </w:r>
      <w:r>
        <w:rPr>
          <w:rFonts w:ascii="cali" w:eastAsia="微软雅黑" w:hAnsi="cali" w:hint="eastAsia"/>
          <w:sz w:val="18"/>
          <w:szCs w:val="18"/>
        </w:rPr>
        <w:t>DNA</w:t>
      </w:r>
      <w:r>
        <w:rPr>
          <w:rFonts w:ascii="cali" w:eastAsia="微软雅黑" w:hAnsi="cali" w:hint="eastAsia"/>
          <w:sz w:val="18"/>
          <w:szCs w:val="18"/>
        </w:rPr>
        <w:t>作为模板</w:t>
      </w:r>
      <w:r>
        <w:rPr>
          <w:rFonts w:ascii="cali" w:eastAsia="微软雅黑" w:hAnsi="cali" w:hint="eastAsia"/>
          <w:sz w:val="18"/>
          <w:szCs w:val="18"/>
        </w:rPr>
        <w:t>/</w:t>
      </w:r>
      <w:r>
        <w:rPr>
          <w:rFonts w:ascii="cali" w:eastAsia="微软雅黑" w:hAnsi="cali" w:hint="eastAsia"/>
          <w:sz w:val="18"/>
          <w:szCs w:val="18"/>
        </w:rPr>
        <w:t>引物，在</w:t>
      </w:r>
      <w:r>
        <w:rPr>
          <w:rFonts w:ascii="cali" w:eastAsia="微软雅黑" w:hAnsi="cali" w:hint="eastAsia"/>
          <w:sz w:val="18"/>
          <w:szCs w:val="18"/>
        </w:rPr>
        <w:t>74</w:t>
      </w:r>
      <w:r>
        <w:rPr>
          <w:rFonts w:ascii="cali" w:eastAsia="微软雅黑" w:hAnsi="cali" w:hint="eastAsia"/>
          <w:sz w:val="18"/>
          <w:szCs w:val="18"/>
        </w:rPr>
        <w:t>℃，</w:t>
      </w:r>
      <w:r>
        <w:rPr>
          <w:rFonts w:ascii="cali" w:eastAsia="微软雅黑" w:hAnsi="cali" w:hint="eastAsia"/>
          <w:sz w:val="18"/>
          <w:szCs w:val="18"/>
        </w:rPr>
        <w:t>30</w:t>
      </w:r>
      <w:r>
        <w:rPr>
          <w:rFonts w:ascii="cali" w:eastAsia="微软雅黑" w:hAnsi="cali" w:hint="eastAsia"/>
          <w:sz w:val="18"/>
          <w:szCs w:val="18"/>
        </w:rPr>
        <w:t>分钟内，摄入</w:t>
      </w:r>
      <w:r>
        <w:rPr>
          <w:rFonts w:ascii="cali" w:eastAsia="微软雅黑" w:hAnsi="cali" w:hint="eastAsia"/>
          <w:sz w:val="18"/>
          <w:szCs w:val="18"/>
        </w:rPr>
        <w:t>10</w:t>
      </w:r>
      <w:r w:rsidR="00451267">
        <w:rPr>
          <w:rFonts w:ascii="cali" w:eastAsia="微软雅黑" w:hAnsi="cali" w:hint="eastAsia"/>
          <w:sz w:val="18"/>
          <w:szCs w:val="18"/>
        </w:rPr>
        <w:t xml:space="preserve"> nmol</w:t>
      </w:r>
      <w:r>
        <w:rPr>
          <w:rFonts w:ascii="cali" w:eastAsia="微软雅黑" w:hAnsi="cali" w:hint="eastAsia"/>
          <w:sz w:val="18"/>
          <w:szCs w:val="18"/>
        </w:rPr>
        <w:t>的全核苷酸为酸性不溶物的活性定义为</w:t>
      </w:r>
      <w:r>
        <w:rPr>
          <w:rFonts w:ascii="cali" w:eastAsia="微软雅黑" w:hAnsi="cali" w:hint="eastAsia"/>
          <w:sz w:val="18"/>
          <w:szCs w:val="18"/>
        </w:rPr>
        <w:t>1</w:t>
      </w:r>
      <w:r>
        <w:rPr>
          <w:rFonts w:ascii="cali" w:eastAsia="微软雅黑" w:hAnsi="cali" w:hint="eastAsia"/>
          <w:sz w:val="18"/>
          <w:szCs w:val="18"/>
        </w:rPr>
        <w:t>个活性单位（</w:t>
      </w:r>
      <w:r>
        <w:rPr>
          <w:rFonts w:ascii="cali" w:eastAsia="微软雅黑" w:hAnsi="cali" w:hint="eastAsia"/>
          <w:sz w:val="18"/>
          <w:szCs w:val="18"/>
        </w:rPr>
        <w:t>U</w:t>
      </w:r>
      <w:r>
        <w:rPr>
          <w:rFonts w:ascii="cali" w:eastAsia="微软雅黑" w:hAnsi="cali" w:hint="eastAsia"/>
          <w:sz w:val="18"/>
          <w:szCs w:val="18"/>
        </w:rPr>
        <w:t>）。</w:t>
      </w:r>
    </w:p>
    <w:p w:rsidR="00BE3829" w:rsidRDefault="00BE3829" w:rsidP="00451267">
      <w:pPr>
        <w:pStyle w:val="1"/>
        <w:spacing w:afterLines="20"/>
        <w:ind w:firstLineChars="0" w:firstLine="0"/>
        <w:rPr>
          <w:rStyle w:val="a5"/>
          <w:rFonts w:ascii="cali" w:eastAsia="微软雅黑" w:hAnsi="cali"/>
          <w:b w:val="0"/>
          <w:sz w:val="18"/>
          <w:szCs w:val="18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  <w:t>■</w:t>
      </w:r>
      <w:r>
        <w:rPr>
          <w:rStyle w:val="a5"/>
          <w:rFonts w:ascii="腾祥嘉丽细黑简(宝生物）" w:eastAsia="腾祥嘉丽细黑简(宝生物）" w:hAnsi="腾祥嘉丽细黑简(宝生物）" w:cs="腾祥嘉丽细黑简(宝生物）" w:hint="eastAsia"/>
          <w:color w:val="1F497D"/>
          <w:szCs w:val="21"/>
        </w:rPr>
        <w:t xml:space="preserve"> PCR产物末端形状：</w:t>
      </w:r>
    </w:p>
    <w:p w:rsidR="00BE3829" w:rsidRDefault="00BE3829" w:rsidP="00451267">
      <w:pPr>
        <w:spacing w:afterLines="20"/>
        <w:ind w:firstLineChars="200" w:firstLine="360"/>
        <w:rPr>
          <w:rFonts w:cs="Calibri"/>
          <w:b/>
          <w:sz w:val="18"/>
          <w:szCs w:val="18"/>
        </w:rPr>
      </w:pPr>
      <w:r>
        <w:rPr>
          <w:rFonts w:eastAsia="微软雅黑" w:cs="Calibri" w:hint="eastAsia"/>
          <w:sz w:val="18"/>
          <w:szCs w:val="18"/>
        </w:rPr>
        <w:t>使用本制品扩增得到的大部分</w:t>
      </w:r>
      <w:r>
        <w:rPr>
          <w:rFonts w:eastAsia="微软雅黑" w:cs="Calibri" w:hint="eastAsia"/>
          <w:sz w:val="18"/>
          <w:szCs w:val="18"/>
        </w:rPr>
        <w:t>PCR</w:t>
      </w:r>
      <w:r>
        <w:rPr>
          <w:rFonts w:eastAsia="微软雅黑" w:cs="Calibri" w:hint="eastAsia"/>
          <w:sz w:val="18"/>
          <w:szCs w:val="18"/>
        </w:rPr>
        <w:t>产物</w:t>
      </w:r>
      <w:r>
        <w:rPr>
          <w:rFonts w:eastAsia="微软雅黑" w:cs="Calibri" w:hint="eastAsia"/>
          <w:sz w:val="18"/>
          <w:szCs w:val="18"/>
        </w:rPr>
        <w:t>3</w:t>
      </w:r>
      <w:r>
        <w:rPr>
          <w:rFonts w:eastAsia="微软雅黑" w:cs="Calibri" w:hint="eastAsia"/>
          <w:sz w:val="18"/>
          <w:szCs w:val="18"/>
        </w:rPr>
        <w:t>‘端附有一个“</w:t>
      </w:r>
      <w:r>
        <w:rPr>
          <w:rFonts w:eastAsia="微软雅黑" w:cs="Calibri" w:hint="eastAsia"/>
          <w:sz w:val="18"/>
          <w:szCs w:val="18"/>
        </w:rPr>
        <w:t>A</w:t>
      </w:r>
      <w:r>
        <w:rPr>
          <w:rFonts w:eastAsia="微软雅黑" w:cs="Calibri" w:hint="eastAsia"/>
          <w:sz w:val="18"/>
          <w:szCs w:val="18"/>
        </w:rPr>
        <w:t>”碱基，因此可直接克隆于</w:t>
      </w:r>
      <w:r w:rsidR="00D35B1F">
        <w:rPr>
          <w:rFonts w:eastAsia="微软雅黑" w:cs="Calibri" w:hint="eastAsia"/>
          <w:sz w:val="18"/>
          <w:szCs w:val="18"/>
        </w:rPr>
        <w:t>T</w:t>
      </w:r>
      <w:r w:rsidR="00D35B1F">
        <w:rPr>
          <w:rFonts w:eastAsia="微软雅黑" w:cs="Calibri" w:hint="eastAsia"/>
          <w:sz w:val="18"/>
          <w:szCs w:val="18"/>
        </w:rPr>
        <w:t>载体</w:t>
      </w:r>
      <w:r>
        <w:rPr>
          <w:rFonts w:eastAsia="微软雅黑" w:cs="Calibri" w:hint="eastAsia"/>
          <w:sz w:val="18"/>
          <w:szCs w:val="18"/>
        </w:rPr>
        <w:t>。</w:t>
      </w:r>
    </w:p>
    <w:p w:rsidR="00BE3829" w:rsidRDefault="00BE3829">
      <w:pP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  <w:bookmarkStart w:id="0" w:name="OLE_LINK1"/>
      <w:bookmarkStart w:id="1" w:name="OLE_LINK2"/>
    </w:p>
    <w:p w:rsidR="00BE3829" w:rsidRDefault="00BE3829">
      <w:pP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>
      <w:pP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717E8F" w:rsidRDefault="00717E8F">
      <w:pP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717E8F" w:rsidRDefault="00717E8F">
      <w:pP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</w:pPr>
    </w:p>
    <w:p w:rsidR="00BE3829" w:rsidRDefault="00BE3829">
      <w:pP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</w:rPr>
      </w:pPr>
      <w:r>
        <w:rPr>
          <w:rStyle w:val="a5"/>
          <w:rFonts w:ascii="腾祥嘉丽细黑简(宝生物）" w:eastAsia="腾祥嘉丽细黑简(宝生物）" w:hAnsi="腾祥嘉丽细黑简(宝生物）" w:cs="腾祥嘉丽细黑简(宝生物）"/>
          <w:color w:val="1F497D"/>
          <w:szCs w:val="21"/>
        </w:rPr>
        <w:lastRenderedPageBreak/>
        <w:t>■</w:t>
      </w:r>
      <w:r>
        <w:rPr>
          <w:rStyle w:val="a5"/>
          <w:rFonts w:ascii="腾祥嘉丽细黑简(宝生物）" w:eastAsia="腾祥嘉丽细黑简(宝生物）" w:hAnsi="腾祥嘉丽细黑简(宝生物）" w:cs="腾祥嘉丽细黑简(宝生物）" w:hint="eastAsia"/>
          <w:color w:val="1F497D"/>
        </w:rPr>
        <w:t>反应举例：</w:t>
      </w:r>
    </w:p>
    <w:p w:rsidR="00BE3829" w:rsidRDefault="00BE3829" w:rsidP="00451267">
      <w:pPr>
        <w:pStyle w:val="1"/>
        <w:numPr>
          <w:ilvl w:val="0"/>
          <w:numId w:val="1"/>
        </w:numPr>
        <w:spacing w:afterLines="20"/>
        <w:ind w:firstLineChars="0"/>
        <w:rPr>
          <w:rFonts w:ascii="cali" w:eastAsia="微软雅黑"/>
          <w:b/>
          <w:szCs w:val="21"/>
        </w:rPr>
      </w:pPr>
      <w:r>
        <w:rPr>
          <w:rFonts w:ascii="cali" w:eastAsia="微软雅黑" w:hint="eastAsia"/>
          <w:b/>
          <w:szCs w:val="21"/>
        </w:rPr>
        <w:t>推荐反应液组成：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970"/>
      </w:tblGrid>
      <w:tr w:rsidR="00BE3829">
        <w:tc>
          <w:tcPr>
            <w:tcW w:w="4962" w:type="dxa"/>
          </w:tcPr>
          <w:p w:rsidR="00BE3829" w:rsidRDefault="00BE3829">
            <w:pPr>
              <w:jc w:val="center"/>
              <w:rPr>
                <w:b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组分（共50</w:t>
            </w:r>
            <w:r w:rsidR="007B1591">
              <w:rPr>
                <w:rFonts w:ascii="微软雅黑" w:eastAsia="微软雅黑" w:hAnsi="微软雅黑" w:hint="eastAsia"/>
                <w:b/>
                <w:szCs w:val="21"/>
              </w:rPr>
              <w:t xml:space="preserve"> µl</w:t>
            </w:r>
            <w:r>
              <w:rPr>
                <w:rFonts w:ascii="微软雅黑" w:eastAsia="微软雅黑" w:hAnsi="微软雅黑"/>
                <w:b/>
                <w:szCs w:val="21"/>
              </w:rPr>
              <w:t>）</w:t>
            </w:r>
          </w:p>
        </w:tc>
        <w:tc>
          <w:tcPr>
            <w:tcW w:w="2970" w:type="dxa"/>
          </w:tcPr>
          <w:p w:rsidR="00BE3829" w:rsidRDefault="00BE3829">
            <w:pPr>
              <w:jc w:val="center"/>
              <w:rPr>
                <w:b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50 µl 反应</w:t>
            </w:r>
          </w:p>
        </w:tc>
      </w:tr>
      <w:tr w:rsidR="00BE3829">
        <w:tc>
          <w:tcPr>
            <w:tcW w:w="4962" w:type="dxa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Taq DNA polymerase（5U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 w:rsidR="00451267">
              <w:rPr>
                <w:rFonts w:ascii="Times New Roman" w:hAnsi="Times New Roman"/>
                <w:sz w:val="18"/>
                <w:szCs w:val="18"/>
              </w:rPr>
              <w:t>μl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2970" w:type="dxa"/>
          </w:tcPr>
          <w:p w:rsidR="00BE3829" w:rsidRDefault="00BE3829">
            <w:pPr>
              <w:jc w:val="center"/>
            </w:pPr>
            <w:r>
              <w:rPr>
                <w:rFonts w:hint="eastAsia"/>
              </w:rPr>
              <w:t>0.5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  <w:tr w:rsidR="00BE3829">
        <w:tc>
          <w:tcPr>
            <w:tcW w:w="4962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5× PCR Buffe(含15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mM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Mg</w:t>
            </w:r>
            <w:r>
              <w:rPr>
                <w:rFonts w:ascii="微软雅黑" w:eastAsia="微软雅黑" w:hAnsi="微软雅黑" w:hint="eastAsia"/>
                <w:sz w:val="18"/>
                <w:szCs w:val="18"/>
                <w:vertAlign w:val="superscript"/>
              </w:rPr>
              <w:t>2+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10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  <w:tr w:rsidR="00BE3829">
        <w:tc>
          <w:tcPr>
            <w:tcW w:w="4962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dNTP Mixture(2.5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451267">
              <w:rPr>
                <w:rFonts w:ascii="微软雅黑" w:eastAsia="微软雅黑" w:hAnsi="微软雅黑"/>
                <w:sz w:val="18"/>
                <w:szCs w:val="18"/>
              </w:rPr>
              <w:t>mM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each)</w:t>
            </w:r>
          </w:p>
        </w:tc>
        <w:tc>
          <w:tcPr>
            <w:tcW w:w="2970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eastAsia="微软雅黑" w:cs="Calibri"/>
                <w:b/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  <w:tr w:rsidR="00BE3829">
        <w:tc>
          <w:tcPr>
            <w:tcW w:w="4962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Template DNA</w:t>
            </w:r>
          </w:p>
        </w:tc>
        <w:tc>
          <w:tcPr>
            <w:tcW w:w="2970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  <w:tr w:rsidR="00BE3829">
        <w:tc>
          <w:tcPr>
            <w:tcW w:w="4962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引物1(20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μM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  <w:tr w:rsidR="00BE3829">
        <w:tc>
          <w:tcPr>
            <w:tcW w:w="4962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引物2(20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μM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  <w:tr w:rsidR="00BE3829">
        <w:tc>
          <w:tcPr>
            <w:tcW w:w="4962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灭菌蒸馏水</w:t>
            </w:r>
          </w:p>
        </w:tc>
        <w:tc>
          <w:tcPr>
            <w:tcW w:w="2970" w:type="dxa"/>
            <w:vAlign w:val="center"/>
          </w:tcPr>
          <w:p w:rsidR="00BE3829" w:rsidRDefault="00BE3829" w:rsidP="00451267">
            <w:pPr>
              <w:spacing w:afterLines="2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Up to 50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μl</w:t>
            </w:r>
          </w:p>
        </w:tc>
      </w:tr>
    </w:tbl>
    <w:p w:rsidR="00BE3829" w:rsidRDefault="00BE3829" w:rsidP="00451267">
      <w:pPr>
        <w:spacing w:afterLines="20"/>
        <w:ind w:firstLineChars="200" w:firstLine="360"/>
        <w:rPr>
          <w:rFonts w:eastAsia="微软雅黑" w:cs="Calibri"/>
          <w:sz w:val="18"/>
          <w:szCs w:val="18"/>
        </w:rPr>
      </w:pPr>
      <w:r>
        <w:rPr>
          <w:rFonts w:eastAsia="微软雅黑" w:cs="Calibri" w:hint="eastAsia"/>
          <w:sz w:val="18"/>
          <w:szCs w:val="18"/>
        </w:rPr>
        <w:t>注</w:t>
      </w:r>
      <w:r>
        <w:rPr>
          <w:rFonts w:eastAsia="微软雅黑" w:cs="Calibri" w:hint="eastAsia"/>
          <w:sz w:val="18"/>
          <w:szCs w:val="18"/>
        </w:rPr>
        <w:t>:</w:t>
      </w:r>
      <w:r>
        <w:rPr>
          <w:rFonts w:eastAsia="微软雅黑" w:cs="Calibri" w:hint="eastAsia"/>
          <w:sz w:val="18"/>
          <w:szCs w:val="18"/>
        </w:rPr>
        <w:t>溶解并混匀</w:t>
      </w:r>
      <w:r>
        <w:rPr>
          <w:rFonts w:eastAsia="微软雅黑" w:cs="Calibri" w:hint="eastAsia"/>
          <w:sz w:val="18"/>
          <w:szCs w:val="18"/>
        </w:rPr>
        <w:t>PCR</w:t>
      </w:r>
      <w:r>
        <w:rPr>
          <w:rFonts w:eastAsia="微软雅黑" w:cs="Calibri" w:hint="eastAsia"/>
          <w:sz w:val="18"/>
          <w:szCs w:val="18"/>
        </w:rPr>
        <w:t>反应所需的各种溶液，放置于冰浴上或冰盒内。</w:t>
      </w:r>
    </w:p>
    <w:p w:rsidR="00BE3829" w:rsidRDefault="00BE3829">
      <w:pPr>
        <w:rPr>
          <w:rFonts w:ascii="cali" w:eastAsia="微软雅黑"/>
          <w:b/>
          <w:szCs w:val="21"/>
        </w:rPr>
      </w:pPr>
      <w:r>
        <w:rPr>
          <w:rFonts w:ascii="cali" w:eastAsia="微软雅黑" w:hint="eastAsia"/>
          <w:b/>
          <w:szCs w:val="21"/>
        </w:rPr>
        <w:t>2.</w:t>
      </w:r>
      <w:r>
        <w:rPr>
          <w:rFonts w:ascii="cali" w:eastAsia="微软雅黑" w:hint="eastAsia"/>
          <w:b/>
          <w:szCs w:val="21"/>
        </w:rPr>
        <w:t>反应条件</w:t>
      </w:r>
      <w:r>
        <w:rPr>
          <w:rFonts w:ascii="cali" w:eastAsia="微软雅黑" w:hint="eastAsia"/>
          <w:b/>
          <w:szCs w:val="21"/>
        </w:rPr>
        <w:t>(</w:t>
      </w:r>
      <w:r>
        <w:rPr>
          <w:rFonts w:ascii="微软雅黑" w:eastAsia="微软雅黑" w:hAnsi="微软雅黑" w:hint="eastAsia"/>
          <w:sz w:val="18"/>
          <w:szCs w:val="18"/>
        </w:rPr>
        <w:t>以1</w:t>
      </w:r>
      <w:bookmarkStart w:id="2" w:name="_GoBack"/>
      <w:bookmarkEnd w:id="2"/>
      <w:r>
        <w:rPr>
          <w:rFonts w:ascii="微软雅黑" w:eastAsia="微软雅黑" w:hAnsi="微软雅黑" w:hint="eastAsia"/>
          <w:sz w:val="18"/>
          <w:szCs w:val="18"/>
        </w:rPr>
        <w:t>kb DNA 片段扩增为例</w:t>
      </w:r>
      <w:r>
        <w:rPr>
          <w:rFonts w:ascii="cali" w:eastAsia="微软雅黑" w:hint="eastAsia"/>
          <w:b/>
          <w:szCs w:val="21"/>
        </w:rPr>
        <w:t>)</w:t>
      </w:r>
      <w:r>
        <w:rPr>
          <w:rFonts w:ascii="cali" w:eastAsia="微软雅黑" w:hint="eastAsia"/>
          <w:b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281"/>
      </w:tblGrid>
      <w:tr w:rsidR="00BE3829">
        <w:tc>
          <w:tcPr>
            <w:tcW w:w="2840" w:type="dxa"/>
          </w:tcPr>
          <w:bookmarkEnd w:id="0"/>
          <w:bookmarkEnd w:id="1"/>
          <w:p w:rsidR="00BE3829" w:rsidRDefault="00BE382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步骤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温度</w:t>
            </w:r>
          </w:p>
        </w:tc>
        <w:tc>
          <w:tcPr>
            <w:tcW w:w="228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时间</w:t>
            </w:r>
          </w:p>
        </w:tc>
      </w:tr>
      <w:tr w:rsidR="00BE3829">
        <w:tc>
          <w:tcPr>
            <w:tcW w:w="2840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Step1(热激时间)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℃</w:t>
            </w:r>
          </w:p>
        </w:tc>
        <w:tc>
          <w:tcPr>
            <w:tcW w:w="2281" w:type="dxa"/>
          </w:tcPr>
          <w:p w:rsidR="00BE3829" w:rsidRDefault="0045126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 min</w:t>
            </w:r>
          </w:p>
        </w:tc>
      </w:tr>
      <w:tr w:rsidR="00BE3829">
        <w:tc>
          <w:tcPr>
            <w:tcW w:w="2840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Step2(变性)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℃</w:t>
            </w:r>
          </w:p>
        </w:tc>
        <w:tc>
          <w:tcPr>
            <w:tcW w:w="228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>0 sec</w:t>
            </w:r>
          </w:p>
        </w:tc>
      </w:tr>
      <w:tr w:rsidR="00BE3829">
        <w:tc>
          <w:tcPr>
            <w:tcW w:w="2840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Step3(退火)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℃</w:t>
            </w:r>
          </w:p>
        </w:tc>
        <w:tc>
          <w:tcPr>
            <w:tcW w:w="228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>0 sec</w:t>
            </w:r>
          </w:p>
        </w:tc>
      </w:tr>
      <w:tr w:rsidR="00BE3829">
        <w:tc>
          <w:tcPr>
            <w:tcW w:w="2840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Step4(延伸)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℃</w:t>
            </w:r>
          </w:p>
        </w:tc>
        <w:tc>
          <w:tcPr>
            <w:tcW w:w="2281" w:type="dxa"/>
          </w:tcPr>
          <w:p w:rsidR="00BE3829" w:rsidRDefault="0045126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 min</w:t>
            </w:r>
          </w:p>
        </w:tc>
      </w:tr>
      <w:tr w:rsidR="00BE3829">
        <w:tc>
          <w:tcPr>
            <w:tcW w:w="2840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Step5(循环)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Go To Step2 for 35 cycl</w:t>
            </w:r>
            <w:r w:rsidR="000C34D7">
              <w:rPr>
                <w:rFonts w:ascii="微软雅黑" w:eastAsia="微软雅黑" w:hAnsi="微软雅黑" w:hint="eastAsia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s</w:t>
            </w:r>
          </w:p>
        </w:tc>
        <w:tc>
          <w:tcPr>
            <w:tcW w:w="228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E3829">
        <w:tc>
          <w:tcPr>
            <w:tcW w:w="2840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Step6(最终延伸)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℃</w:t>
            </w:r>
          </w:p>
        </w:tc>
        <w:tc>
          <w:tcPr>
            <w:tcW w:w="228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451267">
              <w:rPr>
                <w:rFonts w:ascii="微软雅黑" w:eastAsia="微软雅黑" w:hAnsi="微软雅黑" w:hint="eastAsia"/>
                <w:sz w:val="18"/>
                <w:szCs w:val="18"/>
              </w:rPr>
              <w:t>0 min</w:t>
            </w:r>
          </w:p>
        </w:tc>
      </w:tr>
      <w:tr w:rsidR="00BE3829">
        <w:tc>
          <w:tcPr>
            <w:tcW w:w="2840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Step6(临时保存)</w:t>
            </w:r>
          </w:p>
        </w:tc>
        <w:tc>
          <w:tcPr>
            <w:tcW w:w="284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℃</w:t>
            </w:r>
          </w:p>
        </w:tc>
        <w:tc>
          <w:tcPr>
            <w:tcW w:w="2281" w:type="dxa"/>
          </w:tcPr>
          <w:p w:rsidR="00BE3829" w:rsidRDefault="00BE38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forever</w:t>
            </w:r>
          </w:p>
        </w:tc>
      </w:tr>
    </w:tbl>
    <w:p w:rsidR="00BE3829" w:rsidRDefault="00BE3829" w:rsidP="00451267">
      <w:pPr>
        <w:spacing w:afterLines="20"/>
        <w:ind w:firstLineChars="200" w:firstLine="360"/>
        <w:rPr>
          <w:rFonts w:eastAsia="微软雅黑" w:cs="Calibri"/>
          <w:sz w:val="18"/>
          <w:szCs w:val="18"/>
        </w:rPr>
      </w:pPr>
      <w:r>
        <w:rPr>
          <w:rFonts w:eastAsia="微软雅黑" w:cs="Calibri" w:hint="eastAsia"/>
          <w:sz w:val="18"/>
          <w:szCs w:val="18"/>
        </w:rPr>
        <w:t>注：变性条件根据使用的</w:t>
      </w:r>
      <w:r>
        <w:rPr>
          <w:rFonts w:eastAsia="微软雅黑" w:cs="Calibri" w:hint="eastAsia"/>
          <w:sz w:val="18"/>
          <w:szCs w:val="18"/>
        </w:rPr>
        <w:t xml:space="preserve"> PCR </w:t>
      </w:r>
      <w:r>
        <w:rPr>
          <w:rFonts w:eastAsia="微软雅黑" w:cs="Calibri" w:hint="eastAsia"/>
          <w:sz w:val="18"/>
          <w:szCs w:val="18"/>
        </w:rPr>
        <w:t>仪型号和反应管种类进行设定。</w:t>
      </w:r>
    </w:p>
    <w:p w:rsidR="00BE3829" w:rsidRDefault="00BE3829">
      <w:pPr>
        <w:ind w:firstLineChars="50" w:firstLine="105"/>
      </w:pPr>
    </w:p>
    <w:p w:rsidR="00BE3829" w:rsidRDefault="00BE3829">
      <w:pPr>
        <w:ind w:firstLineChars="50" w:firstLine="105"/>
      </w:pPr>
    </w:p>
    <w:sectPr w:rsidR="00BE3829" w:rsidSect="00761895">
      <w:headerReference w:type="default" r:id="rId8"/>
      <w:footerReference w:type="default" r:id="rId9"/>
      <w:pgSz w:w="11906" w:h="16838"/>
      <w:pgMar w:top="1985" w:right="1800" w:bottom="1440" w:left="1800" w:header="851" w:footer="8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6F" w:rsidRDefault="00520A6F">
      <w:r>
        <w:separator/>
      </w:r>
    </w:p>
  </w:endnote>
  <w:endnote w:type="continuationSeparator" w:id="1">
    <w:p w:rsidR="00520A6F" w:rsidRDefault="0052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腾祥嘉丽细黑简(宝生物）">
    <w:altName w:val="黑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C9" w:rsidRDefault="005A723F">
    <w:pPr>
      <w:pStyle w:val="a7"/>
      <w:jc w:val="center"/>
    </w:pPr>
    <w:r>
      <w:rPr>
        <w:b/>
        <w:sz w:val="24"/>
      </w:rPr>
      <w:fldChar w:fldCharType="begin"/>
    </w:r>
    <w:r w:rsidR="00A329C9">
      <w:rPr>
        <w:b/>
      </w:rPr>
      <w:instrText>PAGE</w:instrText>
    </w:r>
    <w:r>
      <w:rPr>
        <w:b/>
        <w:sz w:val="24"/>
      </w:rPr>
      <w:fldChar w:fldCharType="separate"/>
    </w:r>
    <w:r w:rsidR="00451267">
      <w:rPr>
        <w:b/>
        <w:noProof/>
      </w:rPr>
      <w:t>1</w:t>
    </w:r>
    <w:r>
      <w:rPr>
        <w:b/>
        <w:sz w:val="24"/>
      </w:rPr>
      <w:fldChar w:fldCharType="end"/>
    </w:r>
    <w:r w:rsidR="00A329C9">
      <w:rPr>
        <w:lang w:val="zh-CN"/>
      </w:rPr>
      <w:t xml:space="preserve"> / </w:t>
    </w:r>
    <w:r>
      <w:rPr>
        <w:b/>
        <w:sz w:val="24"/>
      </w:rPr>
      <w:fldChar w:fldCharType="begin"/>
    </w:r>
    <w:r w:rsidR="00A329C9">
      <w:rPr>
        <w:b/>
      </w:rPr>
      <w:instrText>NUMPAGES</w:instrText>
    </w:r>
    <w:r>
      <w:rPr>
        <w:b/>
        <w:sz w:val="24"/>
      </w:rPr>
      <w:fldChar w:fldCharType="separate"/>
    </w:r>
    <w:r w:rsidR="00451267">
      <w:rPr>
        <w:b/>
        <w:noProof/>
      </w:rPr>
      <w:t>2</w:t>
    </w:r>
    <w:r>
      <w:rPr>
        <w:b/>
        <w:sz w:val="24"/>
      </w:rPr>
      <w:fldChar w:fldCharType="end"/>
    </w:r>
  </w:p>
  <w:p w:rsidR="00152ABB" w:rsidRDefault="00152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6F" w:rsidRDefault="00520A6F">
      <w:r>
        <w:separator/>
      </w:r>
    </w:p>
  </w:footnote>
  <w:footnote w:type="continuationSeparator" w:id="1">
    <w:p w:rsidR="00520A6F" w:rsidRDefault="0052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29" w:rsidRDefault="005A723F">
    <w:pPr>
      <w:pStyle w:val="a6"/>
    </w:pPr>
    <w:r>
      <w:rPr>
        <w:noProof/>
      </w:rPr>
      <w:pict>
        <v:group id="_x0000_s7169" style="position:absolute;left:0;text-align:left;margin-left:-104.25pt;margin-top:-37.3pt;width:648.75pt;height:814.65pt;z-index:251658240" coordorigin="-285,105" coordsize="12975,16293">
          <v:group id="_x0000_s7170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7171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BB0528" w:rsidRPr="009070BB" w:rsidRDefault="00BB0528" w:rsidP="00BB052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4009963188  0755-83636966</w:t>
                    </w:r>
                  </w:p>
                  <w:p w:rsidR="00BB0528" w:rsidRPr="009070BB" w:rsidRDefault="00BB0528" w:rsidP="00BB052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BB0528" w:rsidRPr="009070BB" w:rsidRDefault="00BB0528" w:rsidP="00BB052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 xml:space="preserve"> 2455999555  2594565798</w:t>
                    </w:r>
                  </w:p>
                  <w:p w:rsidR="00BB0528" w:rsidRPr="009070BB" w:rsidRDefault="00BB0528" w:rsidP="00BB052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www.ktsm-life.com</w:t>
                    </w:r>
                  </w:p>
                  <w:p w:rsidR="00BB0528" w:rsidRPr="009070BB" w:rsidRDefault="00BB0528" w:rsidP="00BB052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info@ktsm-life.com</w:t>
                    </w:r>
                  </w:p>
                  <w:p w:rsidR="00BB0528" w:rsidRPr="009070BB" w:rsidRDefault="00BB0528" w:rsidP="00BB052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7172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BB0528" w:rsidRPr="009070BB" w:rsidRDefault="00BB0528" w:rsidP="00BB052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BB0528" w:rsidRPr="00890342" w:rsidRDefault="00BB0528" w:rsidP="00BB052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BB0528" w:rsidRPr="00890342" w:rsidRDefault="00BB0528" w:rsidP="00BB052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7173" style="position:absolute;left:-285;top:105;width:12975;height:1935" coordorigin="-285,105" coordsize="12975,1935">
            <v:rect id="_x0000_s7174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7175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7176" type="#_x0000_t75" style="position:absolute;left:9218;top:90;width:1410;height:1425;visibility:visible">
                <v:imagedata r:id="rId1" o:title="qrcode_for_gh_7608f07a131e_258"/>
              </v:shape>
              <v:shape id="图片 2" o:spid="_x0000_s7177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159"/>
    <w:multiLevelType w:val="multilevel"/>
    <w:tmpl w:val="1BF671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7179">
      <o:colormenu v:ext="edit" strokecolor="none" shadowcolor="none"/>
    </o:shapedefaults>
    <o:shapelayout v:ext="edit">
      <o:idmap v:ext="edit" data="7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3A5"/>
    <w:rsid w:val="00016709"/>
    <w:rsid w:val="00016B4D"/>
    <w:rsid w:val="00046C24"/>
    <w:rsid w:val="00080E1E"/>
    <w:rsid w:val="000B63AB"/>
    <w:rsid w:val="000C34D7"/>
    <w:rsid w:val="000C5214"/>
    <w:rsid w:val="000E3D7E"/>
    <w:rsid w:val="0010664B"/>
    <w:rsid w:val="00152A1A"/>
    <w:rsid w:val="00152ABB"/>
    <w:rsid w:val="00167AAD"/>
    <w:rsid w:val="001D33B1"/>
    <w:rsid w:val="00231FA4"/>
    <w:rsid w:val="00244326"/>
    <w:rsid w:val="00244AC6"/>
    <w:rsid w:val="002500DD"/>
    <w:rsid w:val="00251281"/>
    <w:rsid w:val="002946BA"/>
    <w:rsid w:val="002F0AFF"/>
    <w:rsid w:val="002F2807"/>
    <w:rsid w:val="003457DB"/>
    <w:rsid w:val="00357668"/>
    <w:rsid w:val="003E23A5"/>
    <w:rsid w:val="003E34B7"/>
    <w:rsid w:val="003F12B8"/>
    <w:rsid w:val="004168EE"/>
    <w:rsid w:val="00451267"/>
    <w:rsid w:val="0045174D"/>
    <w:rsid w:val="00467A83"/>
    <w:rsid w:val="004A4126"/>
    <w:rsid w:val="004C4FB9"/>
    <w:rsid w:val="004E0867"/>
    <w:rsid w:val="004E631C"/>
    <w:rsid w:val="005205CC"/>
    <w:rsid w:val="00520A6F"/>
    <w:rsid w:val="00544A0F"/>
    <w:rsid w:val="005A723F"/>
    <w:rsid w:val="005B0D81"/>
    <w:rsid w:val="005B19A1"/>
    <w:rsid w:val="005D0033"/>
    <w:rsid w:val="005D7EFE"/>
    <w:rsid w:val="005E2F91"/>
    <w:rsid w:val="005E6C2B"/>
    <w:rsid w:val="005F2FF8"/>
    <w:rsid w:val="0060509E"/>
    <w:rsid w:val="00656CF0"/>
    <w:rsid w:val="00656FD4"/>
    <w:rsid w:val="006838EC"/>
    <w:rsid w:val="006C3E09"/>
    <w:rsid w:val="006D3CCF"/>
    <w:rsid w:val="006D5B27"/>
    <w:rsid w:val="006E538D"/>
    <w:rsid w:val="006F6A3F"/>
    <w:rsid w:val="007041BB"/>
    <w:rsid w:val="00717E8F"/>
    <w:rsid w:val="00731ECF"/>
    <w:rsid w:val="00733D5A"/>
    <w:rsid w:val="0075038C"/>
    <w:rsid w:val="00757E6A"/>
    <w:rsid w:val="00761895"/>
    <w:rsid w:val="00773972"/>
    <w:rsid w:val="00782E91"/>
    <w:rsid w:val="007B1591"/>
    <w:rsid w:val="007C07C3"/>
    <w:rsid w:val="007C64D8"/>
    <w:rsid w:val="008074D5"/>
    <w:rsid w:val="00833A4F"/>
    <w:rsid w:val="008415D9"/>
    <w:rsid w:val="00850C2D"/>
    <w:rsid w:val="00861B1D"/>
    <w:rsid w:val="008620CE"/>
    <w:rsid w:val="00865BB0"/>
    <w:rsid w:val="008C10CE"/>
    <w:rsid w:val="009205AB"/>
    <w:rsid w:val="00924DA9"/>
    <w:rsid w:val="0093272E"/>
    <w:rsid w:val="00967102"/>
    <w:rsid w:val="00975E91"/>
    <w:rsid w:val="00984279"/>
    <w:rsid w:val="00992E7E"/>
    <w:rsid w:val="009B2B93"/>
    <w:rsid w:val="009C174D"/>
    <w:rsid w:val="009F3D82"/>
    <w:rsid w:val="00A052D7"/>
    <w:rsid w:val="00A24D6A"/>
    <w:rsid w:val="00A329C9"/>
    <w:rsid w:val="00A601E5"/>
    <w:rsid w:val="00A62BFF"/>
    <w:rsid w:val="00AE7B27"/>
    <w:rsid w:val="00B20DFD"/>
    <w:rsid w:val="00B27308"/>
    <w:rsid w:val="00BA1915"/>
    <w:rsid w:val="00BB0528"/>
    <w:rsid w:val="00BE1DE5"/>
    <w:rsid w:val="00BE3829"/>
    <w:rsid w:val="00BF43E6"/>
    <w:rsid w:val="00C84A21"/>
    <w:rsid w:val="00C91D11"/>
    <w:rsid w:val="00CA6C06"/>
    <w:rsid w:val="00CB5743"/>
    <w:rsid w:val="00CE4146"/>
    <w:rsid w:val="00CF0799"/>
    <w:rsid w:val="00D35B1F"/>
    <w:rsid w:val="00D54346"/>
    <w:rsid w:val="00D6126A"/>
    <w:rsid w:val="00DE5870"/>
    <w:rsid w:val="00E1265A"/>
    <w:rsid w:val="00E3137C"/>
    <w:rsid w:val="00EE153C"/>
    <w:rsid w:val="00EF21FD"/>
    <w:rsid w:val="00EF57FF"/>
    <w:rsid w:val="00EF7CAA"/>
    <w:rsid w:val="00F0584F"/>
    <w:rsid w:val="00F30687"/>
    <w:rsid w:val="00F33C1A"/>
    <w:rsid w:val="00F6216D"/>
    <w:rsid w:val="00F86CEE"/>
    <w:rsid w:val="00F93297"/>
    <w:rsid w:val="00F976E4"/>
    <w:rsid w:val="00FA2F1A"/>
    <w:rsid w:val="00FA3C9F"/>
    <w:rsid w:val="00FA56CC"/>
    <w:rsid w:val="00FA5A9F"/>
    <w:rsid w:val="00FC1A65"/>
    <w:rsid w:val="00FD298F"/>
    <w:rsid w:val="049421C6"/>
    <w:rsid w:val="07412B47"/>
    <w:rsid w:val="077A69C7"/>
    <w:rsid w:val="11B23275"/>
    <w:rsid w:val="1470531A"/>
    <w:rsid w:val="18067262"/>
    <w:rsid w:val="190B7D8F"/>
    <w:rsid w:val="22BF2B9F"/>
    <w:rsid w:val="242A2647"/>
    <w:rsid w:val="24F92576"/>
    <w:rsid w:val="280B3A74"/>
    <w:rsid w:val="2865422D"/>
    <w:rsid w:val="29253CA3"/>
    <w:rsid w:val="2D6C5232"/>
    <w:rsid w:val="32231BC5"/>
    <w:rsid w:val="34C51E42"/>
    <w:rsid w:val="387F3327"/>
    <w:rsid w:val="38DE17C2"/>
    <w:rsid w:val="391C679F"/>
    <w:rsid w:val="3AED7AAF"/>
    <w:rsid w:val="44E8158E"/>
    <w:rsid w:val="474F5200"/>
    <w:rsid w:val="49B417A7"/>
    <w:rsid w:val="61D51DE2"/>
    <w:rsid w:val="62101F10"/>
    <w:rsid w:val="630178A6"/>
    <w:rsid w:val="64277CC7"/>
    <w:rsid w:val="6521247B"/>
    <w:rsid w:val="676A69AA"/>
    <w:rsid w:val="68734D25"/>
    <w:rsid w:val="68B01858"/>
    <w:rsid w:val="69E93D69"/>
    <w:rsid w:val="69F45061"/>
    <w:rsid w:val="6AF50613"/>
    <w:rsid w:val="758C3EB4"/>
    <w:rsid w:val="7705026D"/>
    <w:rsid w:val="77DA48DB"/>
    <w:rsid w:val="78640831"/>
    <w:rsid w:val="7934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9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E6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E6A"/>
    <w:rPr>
      <w:color w:val="0000FF"/>
      <w:u w:val="none"/>
    </w:rPr>
  </w:style>
  <w:style w:type="character" w:styleId="a4">
    <w:name w:val="FollowedHyperlink"/>
    <w:basedOn w:val="a0"/>
    <w:rsid w:val="00757E6A"/>
    <w:rPr>
      <w:color w:val="800080"/>
      <w:u w:val="none"/>
    </w:rPr>
  </w:style>
  <w:style w:type="character" w:styleId="a5">
    <w:name w:val="Strong"/>
    <w:basedOn w:val="a0"/>
    <w:qFormat/>
    <w:rsid w:val="00757E6A"/>
    <w:rPr>
      <w:b/>
    </w:rPr>
  </w:style>
  <w:style w:type="character" w:customStyle="1" w:styleId="m3">
    <w:name w:val="m3"/>
    <w:basedOn w:val="a0"/>
    <w:rsid w:val="00757E6A"/>
  </w:style>
  <w:style w:type="character" w:customStyle="1" w:styleId="on1">
    <w:name w:val="on1"/>
    <w:basedOn w:val="a0"/>
    <w:rsid w:val="00757E6A"/>
    <w:rPr>
      <w:color w:val="FFFFFF"/>
    </w:rPr>
  </w:style>
  <w:style w:type="character" w:customStyle="1" w:styleId="cur">
    <w:name w:val="cur"/>
    <w:basedOn w:val="a0"/>
    <w:rsid w:val="00757E6A"/>
    <w:rPr>
      <w:b/>
      <w:color w:val="FF0000"/>
    </w:rPr>
  </w:style>
  <w:style w:type="character" w:customStyle="1" w:styleId="m1">
    <w:name w:val="m1"/>
    <w:basedOn w:val="a0"/>
    <w:rsid w:val="00757E6A"/>
  </w:style>
  <w:style w:type="character" w:customStyle="1" w:styleId="m4">
    <w:name w:val="m4"/>
    <w:basedOn w:val="a0"/>
    <w:rsid w:val="00757E6A"/>
  </w:style>
  <w:style w:type="character" w:customStyle="1" w:styleId="on">
    <w:name w:val="on"/>
    <w:basedOn w:val="a0"/>
    <w:rsid w:val="00757E6A"/>
    <w:rPr>
      <w:color w:val="FFFFFF"/>
    </w:rPr>
  </w:style>
  <w:style w:type="character" w:customStyle="1" w:styleId="m2">
    <w:name w:val="m2"/>
    <w:basedOn w:val="a0"/>
    <w:rsid w:val="00757E6A"/>
  </w:style>
  <w:style w:type="paragraph" w:styleId="a6">
    <w:name w:val="header"/>
    <w:basedOn w:val="a"/>
    <w:rsid w:val="00757E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link w:val="Char"/>
    <w:uiPriority w:val="99"/>
    <w:rsid w:val="00757E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uiPriority w:val="34"/>
    <w:qFormat/>
    <w:rsid w:val="00757E6A"/>
    <w:pPr>
      <w:ind w:firstLineChars="200" w:firstLine="420"/>
    </w:pPr>
    <w:rPr>
      <w:szCs w:val="22"/>
    </w:rPr>
  </w:style>
  <w:style w:type="paragraph" w:customStyle="1" w:styleId="2">
    <w:name w:val="列出段落2"/>
    <w:basedOn w:val="a"/>
    <w:uiPriority w:val="34"/>
    <w:qFormat/>
    <w:rsid w:val="00757E6A"/>
    <w:pPr>
      <w:ind w:firstLineChars="200" w:firstLine="420"/>
    </w:pPr>
  </w:style>
  <w:style w:type="table" w:styleId="a8">
    <w:name w:val="Table Grid"/>
    <w:basedOn w:val="a1"/>
    <w:rsid w:val="0075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7"/>
    <w:uiPriority w:val="99"/>
    <w:rsid w:val="00A329C9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2B3D-7894-1948-91FF-2756ECD6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2019-02-21T04:55:00Z</cp:lastPrinted>
  <dcterms:created xsi:type="dcterms:W3CDTF">2019-02-21T06:54:00Z</dcterms:created>
  <dcterms:modified xsi:type="dcterms:W3CDTF">2019-02-28T03:02:00Z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