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B5" w:rsidRDefault="00AB14B5">
      <w:pPr>
        <w:snapToGrid w:val="0"/>
        <w:spacing w:line="360" w:lineRule="auto"/>
        <w:jc w:val="center"/>
        <w:rPr>
          <w:rFonts w:ascii="Arial" w:eastAsia="微软雅黑" w:hAnsi="Arial"/>
          <w:b/>
          <w:bCs/>
          <w:sz w:val="30"/>
          <w:szCs w:val="30"/>
        </w:rPr>
      </w:pPr>
      <w:r>
        <w:rPr>
          <w:rFonts w:ascii="Arial" w:eastAsia="微软雅黑" w:hAnsi="Arial" w:hint="eastAsia"/>
          <w:b/>
          <w:bCs/>
          <w:sz w:val="30"/>
          <w:szCs w:val="30"/>
        </w:rPr>
        <w:t>M-MLV Rtase</w:t>
      </w:r>
    </w:p>
    <w:p w:rsidR="00AB14B5" w:rsidRDefault="00AB14B5" w:rsidP="0012544F">
      <w:pPr>
        <w:spacing w:beforeLines="50"/>
        <w:jc w:val="left"/>
        <w:rPr>
          <w:rStyle w:val="a5"/>
          <w:rFonts w:ascii="Arial" w:eastAsia="微软雅黑" w:hAnsi="Arial" w:cs="微软雅黑"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t>■制品说明：</w:t>
      </w:r>
    </w:p>
    <w:p w:rsidR="00AB14B5" w:rsidRDefault="00AB14B5">
      <w:pPr>
        <w:snapToGrid w:val="0"/>
        <w:spacing w:line="360" w:lineRule="auto"/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本制品是一款高纯度的反转录酶，可提供较其他逆转录酶更高的全长</w:t>
      </w:r>
      <w:r>
        <w:rPr>
          <w:rFonts w:ascii="Arial" w:eastAsia="微软雅黑" w:hAnsi="Arial" w:hint="eastAsia"/>
          <w:sz w:val="18"/>
          <w:szCs w:val="18"/>
        </w:rPr>
        <w:t>cDNA</w:t>
      </w:r>
      <w:r>
        <w:rPr>
          <w:rFonts w:ascii="Arial" w:eastAsia="微软雅黑" w:hAnsi="Arial" w:hint="eastAsia"/>
          <w:sz w:val="18"/>
          <w:szCs w:val="18"/>
        </w:rPr>
        <w:t>产量，具有更完整的基因代表性。该逆转录酶在</w:t>
      </w:r>
      <w:r>
        <w:rPr>
          <w:rFonts w:ascii="Arial" w:eastAsia="微软雅黑" w:hAnsi="Arial" w:hint="eastAsia"/>
          <w:sz w:val="18"/>
          <w:szCs w:val="18"/>
        </w:rPr>
        <w:t>50</w:t>
      </w:r>
      <w:r>
        <w:rPr>
          <w:rFonts w:ascii="Arial" w:eastAsia="微软雅黑" w:hAnsi="Arial" w:hint="eastAsia"/>
          <w:sz w:val="18"/>
          <w:szCs w:val="18"/>
        </w:rPr>
        <w:t>℃下具有更高的热稳定性和更长的半衰期，此外无</w:t>
      </w:r>
      <w:r>
        <w:rPr>
          <w:rFonts w:ascii="Arial" w:eastAsia="微软雅黑" w:hAnsi="Arial" w:hint="eastAsia"/>
          <w:sz w:val="18"/>
          <w:szCs w:val="18"/>
        </w:rPr>
        <w:t>RNaseH</w:t>
      </w:r>
      <w:r>
        <w:rPr>
          <w:rFonts w:ascii="Arial" w:eastAsia="微软雅黑" w:hAnsi="Arial" w:hint="eastAsia"/>
          <w:sz w:val="18"/>
          <w:szCs w:val="18"/>
        </w:rPr>
        <w:t>活性，使用该制品能获得最高的实时荧光定量</w:t>
      </w:r>
      <w:r>
        <w:rPr>
          <w:rFonts w:ascii="Arial" w:eastAsia="微软雅黑" w:hAnsi="Arial" w:hint="eastAsia"/>
          <w:sz w:val="18"/>
          <w:szCs w:val="18"/>
        </w:rPr>
        <w:t>RT-PCR</w:t>
      </w:r>
      <w:r>
        <w:rPr>
          <w:rFonts w:ascii="Arial" w:eastAsia="微软雅黑" w:hAnsi="Arial" w:hint="eastAsia"/>
          <w:sz w:val="18"/>
          <w:szCs w:val="18"/>
        </w:rPr>
        <w:t>和芯片实验的灵敏度，以及代表起始</w:t>
      </w:r>
      <w:r>
        <w:rPr>
          <w:rFonts w:ascii="Arial" w:eastAsia="微软雅黑" w:hAnsi="Arial" w:hint="eastAsia"/>
          <w:sz w:val="18"/>
          <w:szCs w:val="18"/>
        </w:rPr>
        <w:t>RNA</w:t>
      </w:r>
      <w:r>
        <w:rPr>
          <w:rFonts w:ascii="Arial" w:eastAsia="微软雅黑" w:hAnsi="Arial" w:hint="eastAsia"/>
          <w:sz w:val="18"/>
          <w:szCs w:val="18"/>
        </w:rPr>
        <w:t>的最高保真度的</w:t>
      </w:r>
      <w:r>
        <w:rPr>
          <w:rFonts w:ascii="Arial" w:eastAsia="微软雅黑" w:hAnsi="Arial" w:hint="eastAsia"/>
          <w:sz w:val="18"/>
          <w:szCs w:val="18"/>
        </w:rPr>
        <w:t>cDNA</w:t>
      </w:r>
      <w:r>
        <w:rPr>
          <w:rFonts w:ascii="Arial" w:eastAsia="微软雅黑" w:hAnsi="Arial" w:hint="eastAsia"/>
          <w:sz w:val="18"/>
          <w:szCs w:val="18"/>
        </w:rPr>
        <w:t>。</w:t>
      </w:r>
    </w:p>
    <w:p w:rsidR="00AB14B5" w:rsidRDefault="00AB14B5" w:rsidP="0012544F">
      <w:pPr>
        <w:snapToGrid w:val="0"/>
        <w:spacing w:beforeLines="50" w:line="360" w:lineRule="auto"/>
        <w:rPr>
          <w:rFonts w:ascii="Arial" w:eastAsia="微软雅黑" w:hAnsi="Arial"/>
          <w:b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t>■产品组成</w:t>
      </w:r>
      <w:r>
        <w:rPr>
          <w:rFonts w:ascii="Arial" w:eastAsia="微软雅黑" w:hAnsi="Arial" w:hint="eastAsia"/>
          <w:b/>
          <w:szCs w:val="21"/>
        </w:rPr>
        <w:t>：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8"/>
        <w:gridCol w:w="1466"/>
        <w:gridCol w:w="1466"/>
      </w:tblGrid>
      <w:tr w:rsidR="00FD4E69" w:rsidTr="00C05745">
        <w:trPr>
          <w:cantSplit/>
          <w:trHeight w:val="340"/>
        </w:trPr>
        <w:tc>
          <w:tcPr>
            <w:tcW w:w="3908" w:type="dxa"/>
            <w:vMerge w:val="restart"/>
            <w:vAlign w:val="center"/>
          </w:tcPr>
          <w:p w:rsidR="00FD4E69" w:rsidRDefault="00FD4E69">
            <w:pPr>
              <w:spacing w:after="62"/>
              <w:jc w:val="center"/>
              <w:rPr>
                <w:rFonts w:ascii="Arial" w:eastAsia="微软雅黑" w:hAnsi="Arial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2932" w:type="dxa"/>
            <w:gridSpan w:val="2"/>
            <w:vAlign w:val="center"/>
          </w:tcPr>
          <w:p w:rsidR="00FD4E69" w:rsidRDefault="00FD4E69">
            <w:pPr>
              <w:spacing w:after="62"/>
              <w:jc w:val="center"/>
              <w:rPr>
                <w:rFonts w:ascii="Arial" w:eastAsia="微软雅黑" w:hAnsi="Arial"/>
                <w:b/>
                <w:bCs/>
                <w:sz w:val="18"/>
                <w:szCs w:val="18"/>
              </w:rPr>
            </w:pPr>
            <w:r>
              <w:rPr>
                <w:rFonts w:ascii="Arial" w:eastAsia="微软雅黑" w:hAnsi="Arial" w:hint="eastAsia"/>
                <w:b/>
                <w:bCs/>
                <w:sz w:val="18"/>
                <w:szCs w:val="18"/>
              </w:rPr>
              <w:t>包装规格</w:t>
            </w:r>
          </w:p>
        </w:tc>
      </w:tr>
      <w:tr w:rsidR="00FD4E69" w:rsidTr="00FD4E69">
        <w:trPr>
          <w:cantSplit/>
          <w:trHeight w:val="343"/>
        </w:trPr>
        <w:tc>
          <w:tcPr>
            <w:tcW w:w="3908" w:type="dxa"/>
            <w:vMerge/>
            <w:vAlign w:val="center"/>
          </w:tcPr>
          <w:p w:rsidR="00FD4E69" w:rsidRDefault="00FD4E69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FD4E69" w:rsidRPr="00F84C6F" w:rsidRDefault="00FD4E69" w:rsidP="00FD4E69">
            <w:pPr>
              <w:spacing w:after="62"/>
              <w:jc w:val="center"/>
              <w:rPr>
                <w:rFonts w:ascii="Arial" w:eastAsia="微软雅黑" w:hAnsi="Arial" w:cs="微软雅黑"/>
                <w:b/>
                <w:sz w:val="18"/>
                <w:szCs w:val="18"/>
              </w:rPr>
            </w:pPr>
            <w:r w:rsidRPr="00F84C6F">
              <w:rPr>
                <w:rFonts w:ascii="Arial" w:eastAsia="微软雅黑" w:hAnsi="Arial" w:cs="微软雅黑"/>
                <w:b/>
                <w:sz w:val="18"/>
                <w:szCs w:val="18"/>
              </w:rPr>
              <w:t>KTSM2201</w:t>
            </w:r>
          </w:p>
        </w:tc>
        <w:tc>
          <w:tcPr>
            <w:tcW w:w="1466" w:type="dxa"/>
            <w:vAlign w:val="center"/>
          </w:tcPr>
          <w:p w:rsidR="00FD4E69" w:rsidRPr="00F84C6F" w:rsidRDefault="00FD4E69" w:rsidP="00FD4E69">
            <w:pPr>
              <w:spacing w:after="62"/>
              <w:jc w:val="center"/>
              <w:rPr>
                <w:rFonts w:ascii="Arial" w:eastAsia="微软雅黑" w:hAnsi="Arial" w:cs="微软雅黑"/>
                <w:b/>
                <w:sz w:val="18"/>
                <w:szCs w:val="18"/>
              </w:rPr>
            </w:pPr>
            <w:r w:rsidRPr="00F84C6F">
              <w:rPr>
                <w:rFonts w:ascii="Arial" w:eastAsia="微软雅黑" w:hAnsi="Arial" w:cs="微软雅黑"/>
                <w:b/>
                <w:sz w:val="18"/>
                <w:szCs w:val="18"/>
              </w:rPr>
              <w:t>KTSM2202</w:t>
            </w:r>
          </w:p>
        </w:tc>
      </w:tr>
      <w:tr w:rsidR="00FD4E69" w:rsidTr="00040634">
        <w:trPr>
          <w:cantSplit/>
          <w:trHeight w:val="340"/>
        </w:trPr>
        <w:tc>
          <w:tcPr>
            <w:tcW w:w="3908" w:type="dxa"/>
            <w:vAlign w:val="center"/>
          </w:tcPr>
          <w:p w:rsidR="00FD4E69" w:rsidRDefault="00FD4E69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M-MuLV Reverse Transcriptase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（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200U/ul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）</w:t>
            </w:r>
          </w:p>
        </w:tc>
        <w:tc>
          <w:tcPr>
            <w:tcW w:w="1466" w:type="dxa"/>
            <w:vAlign w:val="center"/>
          </w:tcPr>
          <w:p w:rsidR="00FD4E69" w:rsidRDefault="00FD4E69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100</w:t>
            </w:r>
            <w:r w:rsidR="0012544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  <w:tc>
          <w:tcPr>
            <w:tcW w:w="1466" w:type="dxa"/>
            <w:vAlign w:val="center"/>
          </w:tcPr>
          <w:p w:rsidR="00FD4E69" w:rsidRDefault="00FD4E69" w:rsidP="00B813DC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4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×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100</w:t>
            </w:r>
            <w:r w:rsidR="0012544F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AB14B5" w:rsidRDefault="00AB14B5" w:rsidP="0012544F">
      <w:pPr>
        <w:snapToGrid w:val="0"/>
        <w:spacing w:beforeLines="50" w:line="360" w:lineRule="auto"/>
        <w:rPr>
          <w:rFonts w:ascii="Arial" w:eastAsia="微软雅黑" w:hAnsi="Arial"/>
          <w:b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t>■贮存溶液</w:t>
      </w:r>
      <w:r>
        <w:rPr>
          <w:rFonts w:ascii="Arial" w:eastAsia="微软雅黑" w:hAnsi="Arial" w:hint="eastAsia"/>
          <w:b/>
          <w:szCs w:val="21"/>
        </w:rPr>
        <w:t>：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1"/>
        <w:gridCol w:w="1289"/>
      </w:tblGrid>
      <w:tr w:rsidR="00AB14B5">
        <w:trPr>
          <w:cantSplit/>
          <w:trHeight w:val="340"/>
        </w:trPr>
        <w:tc>
          <w:tcPr>
            <w:tcW w:w="1711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Tris-HCl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（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pH7.5</w:t>
            </w: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）</w:t>
            </w:r>
          </w:p>
        </w:tc>
        <w:tc>
          <w:tcPr>
            <w:tcW w:w="1289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20</w:t>
            </w:r>
            <w:r w:rsidR="0012544F">
              <w:rPr>
                <w:rFonts w:ascii="Arial" w:eastAsia="微软雅黑" w:hAnsi="Arial" w:cs="微软雅黑" w:hint="eastAsia"/>
                <w:sz w:val="18"/>
                <w:szCs w:val="18"/>
              </w:rPr>
              <w:t xml:space="preserve"> mM</w:t>
            </w:r>
          </w:p>
        </w:tc>
      </w:tr>
      <w:tr w:rsidR="00AB14B5">
        <w:trPr>
          <w:cantSplit/>
          <w:trHeight w:val="340"/>
        </w:trPr>
        <w:tc>
          <w:tcPr>
            <w:tcW w:w="1711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NaCl</w:t>
            </w:r>
          </w:p>
        </w:tc>
        <w:tc>
          <w:tcPr>
            <w:tcW w:w="1289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200</w:t>
            </w:r>
            <w:r w:rsidR="0012544F">
              <w:rPr>
                <w:rFonts w:ascii="Arial" w:eastAsia="微软雅黑" w:hAnsi="Arial" w:cs="微软雅黑" w:hint="eastAsia"/>
                <w:sz w:val="18"/>
                <w:szCs w:val="18"/>
              </w:rPr>
              <w:t xml:space="preserve"> mM</w:t>
            </w:r>
          </w:p>
        </w:tc>
      </w:tr>
      <w:tr w:rsidR="00AB14B5">
        <w:trPr>
          <w:cantSplit/>
          <w:trHeight w:val="340"/>
        </w:trPr>
        <w:tc>
          <w:tcPr>
            <w:tcW w:w="1711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EDTA</w:t>
            </w:r>
          </w:p>
        </w:tc>
        <w:tc>
          <w:tcPr>
            <w:tcW w:w="1289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0.1</w:t>
            </w:r>
            <w:r w:rsidR="0012544F">
              <w:rPr>
                <w:rFonts w:ascii="Arial" w:eastAsia="微软雅黑" w:hAnsi="Arial" w:cs="微软雅黑" w:hint="eastAsia"/>
                <w:sz w:val="18"/>
                <w:szCs w:val="18"/>
              </w:rPr>
              <w:t xml:space="preserve"> mM</w:t>
            </w:r>
          </w:p>
        </w:tc>
      </w:tr>
      <w:tr w:rsidR="00AB14B5">
        <w:trPr>
          <w:cantSplit/>
          <w:trHeight w:val="340"/>
        </w:trPr>
        <w:tc>
          <w:tcPr>
            <w:tcW w:w="1711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DTT</w:t>
            </w:r>
          </w:p>
        </w:tc>
        <w:tc>
          <w:tcPr>
            <w:tcW w:w="1289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1</w:t>
            </w:r>
            <w:r w:rsidR="0012544F">
              <w:rPr>
                <w:rFonts w:ascii="Arial" w:eastAsia="微软雅黑" w:hAnsi="Arial" w:cs="微软雅黑" w:hint="eastAsia"/>
                <w:sz w:val="18"/>
                <w:szCs w:val="18"/>
              </w:rPr>
              <w:t xml:space="preserve"> mM</w:t>
            </w:r>
          </w:p>
        </w:tc>
      </w:tr>
      <w:tr w:rsidR="00AB14B5">
        <w:trPr>
          <w:cantSplit/>
          <w:trHeight w:val="340"/>
        </w:trPr>
        <w:tc>
          <w:tcPr>
            <w:tcW w:w="1711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Nonidet P-40</w:t>
            </w:r>
          </w:p>
        </w:tc>
        <w:tc>
          <w:tcPr>
            <w:tcW w:w="1289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0.01%</w:t>
            </w:r>
          </w:p>
        </w:tc>
      </w:tr>
      <w:tr w:rsidR="00AB14B5">
        <w:trPr>
          <w:cantSplit/>
          <w:trHeight w:val="340"/>
        </w:trPr>
        <w:tc>
          <w:tcPr>
            <w:tcW w:w="1711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Glycerol</w:t>
            </w:r>
          </w:p>
        </w:tc>
        <w:tc>
          <w:tcPr>
            <w:tcW w:w="1289" w:type="dxa"/>
            <w:vAlign w:val="bottom"/>
          </w:tcPr>
          <w:p w:rsidR="00AB14B5" w:rsidRDefault="00AB14B5">
            <w:pPr>
              <w:spacing w:after="62"/>
              <w:jc w:val="center"/>
              <w:rPr>
                <w:rFonts w:ascii="Arial" w:eastAsia="微软雅黑" w:hAnsi="Arial" w:cs="微软雅黑"/>
                <w:sz w:val="18"/>
                <w:szCs w:val="18"/>
              </w:rPr>
            </w:pPr>
            <w:r>
              <w:rPr>
                <w:rFonts w:ascii="Arial" w:eastAsia="微软雅黑" w:hAnsi="Arial" w:cs="微软雅黑" w:hint="eastAsia"/>
                <w:sz w:val="18"/>
                <w:szCs w:val="18"/>
              </w:rPr>
              <w:t>50%</w:t>
            </w:r>
          </w:p>
        </w:tc>
      </w:tr>
    </w:tbl>
    <w:p w:rsidR="00AB14B5" w:rsidRDefault="00AB14B5" w:rsidP="0012544F">
      <w:pPr>
        <w:snapToGrid w:val="0"/>
        <w:spacing w:beforeLines="50" w:line="360" w:lineRule="auto"/>
        <w:rPr>
          <w:rFonts w:ascii="Arial" w:eastAsia="微软雅黑" w:hAnsi="Arial"/>
          <w:b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t>■保存</w:t>
      </w:r>
      <w:r>
        <w:rPr>
          <w:rFonts w:ascii="Arial" w:eastAsia="微软雅黑" w:hAnsi="Arial" w:hint="eastAsia"/>
          <w:b/>
          <w:szCs w:val="21"/>
        </w:rPr>
        <w:t>：</w:t>
      </w:r>
    </w:p>
    <w:p w:rsidR="00AB14B5" w:rsidRDefault="00F16AC5">
      <w:pPr>
        <w:snapToGrid w:val="0"/>
        <w:spacing w:line="360" w:lineRule="auto"/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-20</w:t>
      </w:r>
      <w:bookmarkStart w:id="0" w:name="_GoBack"/>
      <w:bookmarkEnd w:id="0"/>
      <w:r w:rsidR="00AB14B5">
        <w:rPr>
          <w:rFonts w:ascii="Arial" w:eastAsia="微软雅黑" w:hAnsi="Arial" w:hint="eastAsia"/>
          <w:sz w:val="18"/>
          <w:szCs w:val="18"/>
        </w:rPr>
        <w:t>℃长期保存</w:t>
      </w:r>
      <w:r w:rsidR="00AB14B5">
        <w:rPr>
          <w:rFonts w:ascii="Arial" w:eastAsia="微软雅黑" w:hAnsi="Arial" w:hint="eastAsia"/>
          <w:sz w:val="18"/>
          <w:szCs w:val="18"/>
        </w:rPr>
        <w:t>,</w:t>
      </w:r>
      <w:r w:rsidR="00AB14B5">
        <w:rPr>
          <w:rFonts w:ascii="Arial" w:eastAsia="微软雅黑" w:hAnsi="Arial" w:hint="eastAsia"/>
          <w:sz w:val="18"/>
          <w:szCs w:val="18"/>
        </w:rPr>
        <w:t>保质期</w:t>
      </w:r>
      <w:r w:rsidR="00AB14B5">
        <w:rPr>
          <w:rFonts w:ascii="Arial" w:eastAsia="微软雅黑" w:hAnsi="Arial" w:hint="eastAsia"/>
          <w:sz w:val="18"/>
          <w:szCs w:val="18"/>
        </w:rPr>
        <w:t>2</w:t>
      </w:r>
      <w:r w:rsidR="00AB14B5">
        <w:rPr>
          <w:rFonts w:ascii="Arial" w:eastAsia="微软雅黑" w:hAnsi="Arial" w:hint="eastAsia"/>
          <w:sz w:val="18"/>
          <w:szCs w:val="18"/>
        </w:rPr>
        <w:t>年</w:t>
      </w:r>
    </w:p>
    <w:p w:rsidR="00AB14B5" w:rsidRDefault="00AB14B5" w:rsidP="0012544F">
      <w:pPr>
        <w:snapToGrid w:val="0"/>
        <w:spacing w:beforeLines="50" w:line="360" w:lineRule="auto"/>
        <w:rPr>
          <w:rFonts w:ascii="Arial" w:eastAsia="微软雅黑" w:hAnsi="Arial"/>
          <w:b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t>■用途</w:t>
      </w:r>
      <w:r>
        <w:rPr>
          <w:rFonts w:ascii="Arial" w:eastAsia="微软雅黑" w:hAnsi="Arial" w:hint="eastAsia"/>
          <w:b/>
          <w:szCs w:val="21"/>
        </w:rPr>
        <w:t>：</w:t>
      </w:r>
    </w:p>
    <w:p w:rsidR="00AB14B5" w:rsidRDefault="00AB14B5" w:rsidP="00E02AEE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Fist-Strand cDNA</w:t>
      </w:r>
      <w:r>
        <w:rPr>
          <w:rFonts w:ascii="Arial" w:eastAsia="微软雅黑" w:hAnsi="Arial" w:hint="eastAsia"/>
          <w:sz w:val="18"/>
          <w:szCs w:val="18"/>
        </w:rPr>
        <w:t>的合成；</w:t>
      </w:r>
    </w:p>
    <w:p w:rsidR="00AB14B5" w:rsidRDefault="00AB14B5" w:rsidP="00E02AEE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RT-PCR</w:t>
      </w:r>
      <w:r>
        <w:rPr>
          <w:rFonts w:ascii="Arial" w:eastAsia="微软雅黑" w:hAnsi="Arial" w:hint="eastAsia"/>
          <w:sz w:val="18"/>
          <w:szCs w:val="18"/>
        </w:rPr>
        <w:t>反应以及</w:t>
      </w:r>
      <w:r>
        <w:rPr>
          <w:rFonts w:ascii="Arial" w:eastAsia="微软雅黑" w:hAnsi="Arial" w:hint="eastAsia"/>
          <w:sz w:val="18"/>
          <w:szCs w:val="18"/>
        </w:rPr>
        <w:t>Real Time RT-PCR</w:t>
      </w:r>
      <w:r>
        <w:rPr>
          <w:rFonts w:ascii="Arial" w:eastAsia="微软雅黑" w:hAnsi="Arial" w:hint="eastAsia"/>
          <w:sz w:val="18"/>
          <w:szCs w:val="18"/>
        </w:rPr>
        <w:t>。</w:t>
      </w:r>
    </w:p>
    <w:p w:rsidR="00AB14B5" w:rsidRDefault="00AB14B5" w:rsidP="0012544F">
      <w:pPr>
        <w:snapToGrid w:val="0"/>
        <w:spacing w:beforeLines="50" w:line="360" w:lineRule="auto"/>
        <w:rPr>
          <w:rFonts w:ascii="Arial" w:eastAsia="微软雅黑" w:hAnsi="Arial"/>
          <w:b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t>■</w:t>
      </w:r>
      <w:r>
        <w:rPr>
          <w:rFonts w:ascii="Arial" w:eastAsia="微软雅黑" w:hAnsi="Arial" w:hint="eastAsia"/>
          <w:b/>
          <w:szCs w:val="21"/>
        </w:rPr>
        <w:t>活性定义：</w:t>
      </w:r>
    </w:p>
    <w:p w:rsidR="00AB14B5" w:rsidRDefault="00AB14B5" w:rsidP="0012544F">
      <w:pPr>
        <w:snapToGrid w:val="0"/>
        <w:spacing w:beforeLines="50" w:line="360" w:lineRule="auto"/>
        <w:ind w:leftChars="200" w:left="42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以</w:t>
      </w:r>
      <w:r>
        <w:rPr>
          <w:rFonts w:ascii="Arial" w:eastAsia="微软雅黑" w:hAnsi="Arial" w:hint="eastAsia"/>
          <w:sz w:val="18"/>
          <w:szCs w:val="18"/>
        </w:rPr>
        <w:t>PolyA</w:t>
      </w:r>
      <w:r>
        <w:rPr>
          <w:rFonts w:ascii="Arial" w:eastAsia="微软雅黑" w:hAnsi="Arial" w:hint="eastAsia"/>
          <w:sz w:val="18"/>
          <w:szCs w:val="18"/>
        </w:rPr>
        <w:t>和</w:t>
      </w:r>
      <w:r>
        <w:rPr>
          <w:rFonts w:ascii="Arial" w:eastAsia="微软雅黑" w:hAnsi="Arial" w:hint="eastAsia"/>
          <w:sz w:val="18"/>
          <w:szCs w:val="18"/>
        </w:rPr>
        <w:t>OligodT</w:t>
      </w:r>
      <w:r>
        <w:rPr>
          <w:rFonts w:ascii="Arial" w:eastAsia="微软雅黑" w:hAnsi="Arial" w:hint="eastAsia"/>
          <w:sz w:val="18"/>
          <w:szCs w:val="18"/>
        </w:rPr>
        <w:t>为模板</w:t>
      </w:r>
      <w:r>
        <w:rPr>
          <w:rFonts w:ascii="Arial" w:eastAsia="微软雅黑" w:hAnsi="Arial" w:hint="eastAsia"/>
          <w:sz w:val="18"/>
          <w:szCs w:val="18"/>
        </w:rPr>
        <w:t>/</w:t>
      </w:r>
      <w:r>
        <w:rPr>
          <w:rFonts w:ascii="Arial" w:eastAsia="微软雅黑" w:hAnsi="Arial" w:hint="eastAsia"/>
          <w:sz w:val="18"/>
          <w:szCs w:val="18"/>
        </w:rPr>
        <w:t>引物，在</w:t>
      </w:r>
      <w:r>
        <w:rPr>
          <w:rFonts w:ascii="Arial" w:eastAsia="微软雅黑" w:hAnsi="Arial" w:hint="eastAsia"/>
          <w:sz w:val="18"/>
          <w:szCs w:val="18"/>
        </w:rPr>
        <w:t>37</w:t>
      </w:r>
      <w:r>
        <w:rPr>
          <w:rFonts w:ascii="Arial" w:eastAsia="微软雅黑" w:hAnsi="Arial" w:hint="eastAsia"/>
          <w:sz w:val="18"/>
          <w:szCs w:val="18"/>
        </w:rPr>
        <w:t>℃，</w:t>
      </w:r>
      <w:r>
        <w:rPr>
          <w:rFonts w:ascii="Arial" w:eastAsia="微软雅黑" w:hAnsi="Arial" w:hint="eastAsia"/>
          <w:sz w:val="18"/>
          <w:szCs w:val="18"/>
        </w:rPr>
        <w:t>10</w:t>
      </w:r>
      <w:r>
        <w:rPr>
          <w:rFonts w:ascii="Arial" w:eastAsia="微软雅黑" w:hAnsi="Arial" w:hint="eastAsia"/>
          <w:sz w:val="18"/>
          <w:szCs w:val="18"/>
        </w:rPr>
        <w:t>分钟条件下，掺入</w:t>
      </w:r>
      <w:r>
        <w:rPr>
          <w:rFonts w:ascii="Arial" w:eastAsia="微软雅黑" w:hAnsi="Arial" w:hint="eastAsia"/>
          <w:sz w:val="18"/>
          <w:szCs w:val="18"/>
        </w:rPr>
        <w:t>1</w:t>
      </w:r>
      <w:r w:rsidR="0012544F">
        <w:rPr>
          <w:rFonts w:ascii="Arial" w:eastAsia="微软雅黑" w:hAnsi="Arial" w:hint="eastAsia"/>
          <w:sz w:val="18"/>
          <w:szCs w:val="18"/>
        </w:rPr>
        <w:t xml:space="preserve"> nmol</w:t>
      </w:r>
      <w:r>
        <w:rPr>
          <w:rFonts w:ascii="Arial" w:eastAsia="微软雅黑" w:hAnsi="Arial" w:hint="eastAsia"/>
          <w:sz w:val="18"/>
          <w:szCs w:val="18"/>
        </w:rPr>
        <w:t>的</w:t>
      </w:r>
      <w:r>
        <w:rPr>
          <w:rFonts w:ascii="Arial" w:eastAsia="微软雅黑" w:hAnsi="Arial" w:hint="eastAsia"/>
          <w:sz w:val="18"/>
          <w:szCs w:val="18"/>
        </w:rPr>
        <w:t>dTTP(3H)</w:t>
      </w:r>
      <w:r>
        <w:rPr>
          <w:rFonts w:ascii="Arial" w:eastAsia="微软雅黑" w:hAnsi="Arial" w:hint="eastAsia"/>
          <w:sz w:val="18"/>
          <w:szCs w:val="18"/>
        </w:rPr>
        <w:t>所需要的酶量定义为</w:t>
      </w:r>
      <w:r>
        <w:rPr>
          <w:rFonts w:ascii="Arial" w:eastAsia="微软雅黑" w:hAnsi="Arial" w:hint="eastAsia"/>
          <w:sz w:val="18"/>
          <w:szCs w:val="18"/>
        </w:rPr>
        <w:t>1</w:t>
      </w:r>
      <w:r>
        <w:rPr>
          <w:rFonts w:ascii="Arial" w:eastAsia="微软雅黑" w:hAnsi="Arial" w:hint="eastAsia"/>
          <w:sz w:val="18"/>
          <w:szCs w:val="18"/>
        </w:rPr>
        <w:t>个活性单位。</w:t>
      </w:r>
    </w:p>
    <w:p w:rsidR="00AB14B5" w:rsidRDefault="00AB14B5" w:rsidP="0012544F">
      <w:pPr>
        <w:snapToGrid w:val="0"/>
        <w:spacing w:beforeLines="50" w:line="360" w:lineRule="auto"/>
        <w:rPr>
          <w:rFonts w:ascii="Arial" w:eastAsia="微软雅黑" w:hAnsi="Arial"/>
          <w:b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t>■</w:t>
      </w:r>
      <w:r>
        <w:rPr>
          <w:rStyle w:val="a5"/>
          <w:rFonts w:ascii="Arial" w:eastAsia="微软雅黑" w:hAnsi="Arial" w:cs="微软雅黑" w:hint="eastAsia"/>
          <w:szCs w:val="21"/>
        </w:rPr>
        <w:t xml:space="preserve"> PCR</w:t>
      </w:r>
      <w:r>
        <w:rPr>
          <w:rStyle w:val="a5"/>
          <w:rFonts w:ascii="Arial" w:eastAsia="微软雅黑" w:hAnsi="Arial" w:cs="微软雅黑" w:hint="eastAsia"/>
          <w:szCs w:val="21"/>
        </w:rPr>
        <w:t>产物末端形状</w:t>
      </w:r>
      <w:r>
        <w:rPr>
          <w:rFonts w:ascii="Arial" w:eastAsia="微软雅黑" w:hAnsi="Arial" w:hint="eastAsia"/>
          <w:b/>
          <w:szCs w:val="21"/>
        </w:rPr>
        <w:t>：</w:t>
      </w:r>
    </w:p>
    <w:p w:rsidR="00AB14B5" w:rsidRDefault="00AB14B5" w:rsidP="0012544F">
      <w:pPr>
        <w:snapToGrid w:val="0"/>
        <w:spacing w:beforeLines="50" w:line="360" w:lineRule="auto"/>
        <w:ind w:leftChars="200" w:left="42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使用本制品扩增得到的大部分</w:t>
      </w:r>
      <w:r>
        <w:rPr>
          <w:rFonts w:ascii="Arial" w:eastAsia="微软雅黑" w:hAnsi="Arial" w:hint="eastAsia"/>
          <w:sz w:val="18"/>
          <w:szCs w:val="18"/>
        </w:rPr>
        <w:t>PCR</w:t>
      </w:r>
      <w:r>
        <w:rPr>
          <w:rFonts w:ascii="Arial" w:eastAsia="微软雅黑" w:hAnsi="Arial" w:hint="eastAsia"/>
          <w:sz w:val="18"/>
          <w:szCs w:val="18"/>
        </w:rPr>
        <w:t>产物</w:t>
      </w:r>
      <w:r>
        <w:rPr>
          <w:rFonts w:ascii="Arial" w:eastAsia="微软雅黑" w:hAnsi="Arial" w:hint="eastAsia"/>
          <w:sz w:val="18"/>
          <w:szCs w:val="18"/>
        </w:rPr>
        <w:t>3</w:t>
      </w:r>
      <w:r>
        <w:rPr>
          <w:rFonts w:ascii="Arial" w:eastAsia="微软雅黑" w:hAnsi="Arial" w:hint="eastAsia"/>
          <w:sz w:val="18"/>
          <w:szCs w:val="18"/>
        </w:rPr>
        <w:t>‘端附有一个“</w:t>
      </w:r>
      <w:r>
        <w:rPr>
          <w:rFonts w:ascii="Arial" w:eastAsia="微软雅黑" w:hAnsi="Arial" w:hint="eastAsia"/>
          <w:sz w:val="18"/>
          <w:szCs w:val="18"/>
        </w:rPr>
        <w:t>A</w:t>
      </w:r>
      <w:r>
        <w:rPr>
          <w:rFonts w:ascii="Arial" w:eastAsia="微软雅黑" w:hAnsi="Arial" w:hint="eastAsia"/>
          <w:sz w:val="18"/>
          <w:szCs w:val="18"/>
        </w:rPr>
        <w:t>”碱基，因此可直接克隆于</w:t>
      </w:r>
      <w:r>
        <w:rPr>
          <w:rFonts w:ascii="Arial" w:eastAsia="微软雅黑" w:hAnsi="Arial" w:hint="eastAsia"/>
          <w:sz w:val="18"/>
          <w:szCs w:val="18"/>
        </w:rPr>
        <w:t>T-vector</w:t>
      </w:r>
      <w:r>
        <w:rPr>
          <w:rFonts w:ascii="Arial" w:eastAsia="微软雅黑" w:hAnsi="Arial" w:hint="eastAsia"/>
          <w:sz w:val="18"/>
          <w:szCs w:val="18"/>
        </w:rPr>
        <w:t>。</w:t>
      </w:r>
    </w:p>
    <w:p w:rsidR="00AB14B5" w:rsidRDefault="00AB14B5" w:rsidP="0012544F">
      <w:pPr>
        <w:snapToGrid w:val="0"/>
        <w:spacing w:beforeLines="50" w:line="360" w:lineRule="auto"/>
        <w:ind w:leftChars="200" w:left="420"/>
        <w:rPr>
          <w:rFonts w:ascii="Arial" w:eastAsia="微软雅黑" w:hAnsi="Arial"/>
          <w:sz w:val="18"/>
          <w:szCs w:val="18"/>
        </w:rPr>
      </w:pPr>
    </w:p>
    <w:p w:rsidR="00AB14B5" w:rsidRDefault="00AB14B5" w:rsidP="0012544F">
      <w:pPr>
        <w:snapToGrid w:val="0"/>
        <w:spacing w:beforeLines="50" w:line="360" w:lineRule="auto"/>
        <w:rPr>
          <w:rFonts w:ascii="Arial" w:eastAsia="微软雅黑" w:hAnsi="Arial"/>
          <w:b/>
          <w:szCs w:val="21"/>
        </w:rPr>
      </w:pPr>
      <w:r>
        <w:rPr>
          <w:rStyle w:val="a5"/>
          <w:rFonts w:ascii="Arial" w:eastAsia="微软雅黑" w:hAnsi="Arial" w:cs="微软雅黑" w:hint="eastAsia"/>
          <w:szCs w:val="21"/>
        </w:rPr>
        <w:lastRenderedPageBreak/>
        <w:t>■纯度</w:t>
      </w:r>
      <w:r>
        <w:rPr>
          <w:rFonts w:ascii="Arial" w:eastAsia="微软雅黑" w:hAnsi="Arial" w:hint="eastAsia"/>
          <w:b/>
          <w:szCs w:val="21"/>
        </w:rPr>
        <w:t>：</w:t>
      </w:r>
    </w:p>
    <w:p w:rsidR="00AB14B5" w:rsidRDefault="00AB14B5" w:rsidP="00E02AEE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200U</w:t>
      </w:r>
      <w:r>
        <w:rPr>
          <w:rFonts w:ascii="Arial" w:eastAsia="微软雅黑" w:hAnsi="Arial" w:hint="eastAsia"/>
          <w:sz w:val="18"/>
          <w:szCs w:val="18"/>
        </w:rPr>
        <w:t>的本酶和</w:t>
      </w:r>
      <w:r>
        <w:rPr>
          <w:rFonts w:ascii="Arial" w:eastAsia="微软雅黑" w:hAnsi="Arial" w:hint="eastAsia"/>
          <w:sz w:val="18"/>
          <w:szCs w:val="18"/>
        </w:rPr>
        <w:t>1</w:t>
      </w:r>
      <w:r w:rsidR="00F16AC5" w:rsidRPr="00E93179">
        <w:rPr>
          <w:rFonts w:ascii="Times New Roman" w:hAnsi="Times New Roman"/>
          <w:sz w:val="18"/>
          <w:szCs w:val="18"/>
        </w:rPr>
        <w:t>μ</w:t>
      </w:r>
      <w:r>
        <w:rPr>
          <w:rFonts w:ascii="Arial" w:eastAsia="微软雅黑" w:hAnsi="Arial" w:hint="eastAsia"/>
          <w:sz w:val="18"/>
          <w:szCs w:val="18"/>
        </w:rPr>
        <w:t>g</w:t>
      </w:r>
      <w:r>
        <w:rPr>
          <w:rFonts w:ascii="Arial" w:eastAsia="微软雅黑" w:hAnsi="Arial" w:hint="eastAsia"/>
          <w:sz w:val="18"/>
          <w:szCs w:val="18"/>
        </w:rPr>
        <w:t>的λ</w:t>
      </w:r>
      <w:r>
        <w:rPr>
          <w:rFonts w:ascii="Arial" w:eastAsia="微软雅黑" w:hAnsi="Arial" w:hint="eastAsia"/>
          <w:sz w:val="18"/>
          <w:szCs w:val="18"/>
        </w:rPr>
        <w:t xml:space="preserve"> DNA-Hind III</w:t>
      </w:r>
      <w:r>
        <w:rPr>
          <w:rFonts w:ascii="Arial" w:eastAsia="微软雅黑" w:hAnsi="Arial" w:hint="eastAsia"/>
          <w:sz w:val="18"/>
          <w:szCs w:val="18"/>
        </w:rPr>
        <w:t>在</w:t>
      </w:r>
      <w:r>
        <w:rPr>
          <w:rFonts w:ascii="Arial" w:eastAsia="微软雅黑" w:hAnsi="Arial" w:hint="eastAsia"/>
          <w:sz w:val="18"/>
          <w:szCs w:val="18"/>
        </w:rPr>
        <w:t>37</w:t>
      </w:r>
      <w:r>
        <w:rPr>
          <w:rFonts w:ascii="Arial" w:eastAsia="微软雅黑" w:hAnsi="Arial" w:hint="eastAsia"/>
          <w:sz w:val="18"/>
          <w:szCs w:val="18"/>
        </w:rPr>
        <w:t>℃下反应</w:t>
      </w:r>
      <w:r>
        <w:rPr>
          <w:rFonts w:ascii="Arial" w:eastAsia="微软雅黑" w:hAnsi="Arial" w:hint="eastAsia"/>
          <w:sz w:val="18"/>
          <w:szCs w:val="18"/>
        </w:rPr>
        <w:t>1</w:t>
      </w:r>
      <w:r>
        <w:rPr>
          <w:rFonts w:ascii="Arial" w:eastAsia="微软雅黑" w:hAnsi="Arial" w:hint="eastAsia"/>
          <w:sz w:val="18"/>
          <w:szCs w:val="18"/>
        </w:rPr>
        <w:t>小时，</w:t>
      </w:r>
      <w:r>
        <w:rPr>
          <w:rFonts w:ascii="Arial" w:eastAsia="微软雅黑" w:hAnsi="Arial" w:hint="eastAsia"/>
          <w:sz w:val="18"/>
          <w:szCs w:val="18"/>
        </w:rPr>
        <w:t>DNA</w:t>
      </w:r>
      <w:r>
        <w:rPr>
          <w:rFonts w:ascii="Arial" w:eastAsia="微软雅黑" w:hAnsi="Arial" w:hint="eastAsia"/>
          <w:sz w:val="18"/>
          <w:szCs w:val="18"/>
        </w:rPr>
        <w:t>的电泳谱带不发生变化；</w:t>
      </w:r>
    </w:p>
    <w:p w:rsidR="00AB14B5" w:rsidRDefault="00AB14B5" w:rsidP="00E02AEE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200U</w:t>
      </w:r>
      <w:r>
        <w:rPr>
          <w:rFonts w:ascii="Arial" w:eastAsia="微软雅黑" w:hAnsi="Arial" w:hint="eastAsia"/>
          <w:sz w:val="18"/>
          <w:szCs w:val="18"/>
        </w:rPr>
        <w:t>的本酶和</w:t>
      </w:r>
      <w:r>
        <w:rPr>
          <w:rFonts w:ascii="Arial" w:eastAsia="微软雅黑" w:hAnsi="Arial" w:hint="eastAsia"/>
          <w:sz w:val="18"/>
          <w:szCs w:val="18"/>
        </w:rPr>
        <w:t>1</w:t>
      </w:r>
      <w:r w:rsidR="00F16AC5" w:rsidRPr="00E93179">
        <w:rPr>
          <w:rFonts w:ascii="Times New Roman" w:hAnsi="Times New Roman"/>
          <w:sz w:val="18"/>
          <w:szCs w:val="18"/>
        </w:rPr>
        <w:t>μ</w:t>
      </w:r>
      <w:r>
        <w:rPr>
          <w:rFonts w:ascii="Arial" w:eastAsia="微软雅黑" w:hAnsi="Arial" w:hint="eastAsia"/>
          <w:sz w:val="18"/>
          <w:szCs w:val="18"/>
        </w:rPr>
        <w:t>g</w:t>
      </w:r>
      <w:r>
        <w:rPr>
          <w:rFonts w:ascii="Arial" w:eastAsia="微软雅黑" w:hAnsi="Arial" w:hint="eastAsia"/>
          <w:sz w:val="18"/>
          <w:szCs w:val="18"/>
        </w:rPr>
        <w:t>的</w:t>
      </w:r>
      <w:r>
        <w:rPr>
          <w:rFonts w:ascii="Arial" w:eastAsia="微软雅黑" w:hAnsi="Arial" w:hint="eastAsia"/>
          <w:sz w:val="18"/>
          <w:szCs w:val="18"/>
        </w:rPr>
        <w:t>pBR322 DNA</w:t>
      </w:r>
      <w:r>
        <w:rPr>
          <w:rFonts w:ascii="Arial" w:eastAsia="微软雅黑" w:hAnsi="Arial" w:hint="eastAsia"/>
          <w:sz w:val="18"/>
          <w:szCs w:val="18"/>
        </w:rPr>
        <w:t>在</w:t>
      </w:r>
      <w:r>
        <w:rPr>
          <w:rFonts w:ascii="Arial" w:eastAsia="微软雅黑" w:hAnsi="Arial" w:hint="eastAsia"/>
          <w:sz w:val="18"/>
          <w:szCs w:val="18"/>
        </w:rPr>
        <w:t>37</w:t>
      </w:r>
      <w:r>
        <w:rPr>
          <w:rFonts w:ascii="Arial" w:eastAsia="微软雅黑" w:hAnsi="Arial" w:hint="eastAsia"/>
          <w:sz w:val="18"/>
          <w:szCs w:val="18"/>
        </w:rPr>
        <w:t>℃下反应</w:t>
      </w:r>
      <w:r>
        <w:rPr>
          <w:rFonts w:ascii="Arial" w:eastAsia="微软雅黑" w:hAnsi="Arial" w:hint="eastAsia"/>
          <w:sz w:val="18"/>
          <w:szCs w:val="18"/>
        </w:rPr>
        <w:t>1</w:t>
      </w:r>
      <w:r>
        <w:rPr>
          <w:rFonts w:ascii="Arial" w:eastAsia="微软雅黑" w:hAnsi="Arial" w:hint="eastAsia"/>
          <w:sz w:val="18"/>
          <w:szCs w:val="18"/>
        </w:rPr>
        <w:t>小时，</w:t>
      </w:r>
      <w:r>
        <w:rPr>
          <w:rFonts w:ascii="Arial" w:eastAsia="微软雅黑" w:hAnsi="Arial" w:hint="eastAsia"/>
          <w:sz w:val="18"/>
          <w:szCs w:val="18"/>
        </w:rPr>
        <w:t>DNA</w:t>
      </w:r>
      <w:r>
        <w:rPr>
          <w:rFonts w:ascii="Arial" w:eastAsia="微软雅黑" w:hAnsi="Arial" w:hint="eastAsia"/>
          <w:sz w:val="18"/>
          <w:szCs w:val="18"/>
        </w:rPr>
        <w:t>的电泳谱带不发生变化；</w:t>
      </w:r>
    </w:p>
    <w:p w:rsidR="00AB14B5" w:rsidRDefault="00AB14B5" w:rsidP="00E02AEE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200U</w:t>
      </w:r>
      <w:r>
        <w:rPr>
          <w:rFonts w:ascii="Arial" w:eastAsia="微软雅黑" w:hAnsi="Arial" w:hint="eastAsia"/>
          <w:sz w:val="18"/>
          <w:szCs w:val="18"/>
        </w:rPr>
        <w:t>的本酶和</w:t>
      </w:r>
      <w:r>
        <w:rPr>
          <w:rFonts w:ascii="Arial" w:eastAsia="微软雅黑" w:hAnsi="Arial" w:hint="eastAsia"/>
          <w:sz w:val="18"/>
          <w:szCs w:val="18"/>
        </w:rPr>
        <w:t>1</w:t>
      </w:r>
      <w:r w:rsidR="00F16AC5" w:rsidRPr="00E93179">
        <w:rPr>
          <w:rFonts w:ascii="Times New Roman" w:hAnsi="Times New Roman"/>
          <w:sz w:val="18"/>
          <w:szCs w:val="18"/>
        </w:rPr>
        <w:t>μ</w:t>
      </w:r>
      <w:r>
        <w:rPr>
          <w:rFonts w:ascii="Arial" w:eastAsia="微软雅黑" w:hAnsi="Arial" w:hint="eastAsia"/>
          <w:sz w:val="18"/>
          <w:szCs w:val="18"/>
        </w:rPr>
        <w:t>g</w:t>
      </w:r>
      <w:r>
        <w:rPr>
          <w:rFonts w:ascii="Arial" w:eastAsia="微软雅黑" w:hAnsi="Arial" w:hint="eastAsia"/>
          <w:sz w:val="18"/>
          <w:szCs w:val="18"/>
        </w:rPr>
        <w:t>的</w:t>
      </w:r>
      <w:r>
        <w:rPr>
          <w:rFonts w:ascii="Arial" w:eastAsia="微软雅黑" w:hAnsi="Arial" w:hint="eastAsia"/>
          <w:sz w:val="18"/>
          <w:szCs w:val="18"/>
        </w:rPr>
        <w:t>16S</w:t>
      </w:r>
      <w:r>
        <w:rPr>
          <w:rFonts w:ascii="Arial" w:eastAsia="微软雅黑" w:hAnsi="Arial" w:hint="eastAsia"/>
          <w:sz w:val="18"/>
          <w:szCs w:val="18"/>
        </w:rPr>
        <w:t>，</w:t>
      </w:r>
      <w:r>
        <w:rPr>
          <w:rFonts w:ascii="Arial" w:eastAsia="微软雅黑" w:hAnsi="Arial" w:hint="eastAsia"/>
          <w:sz w:val="18"/>
          <w:szCs w:val="18"/>
        </w:rPr>
        <w:t>23S rRNA</w:t>
      </w:r>
      <w:r>
        <w:rPr>
          <w:rFonts w:ascii="Arial" w:eastAsia="微软雅黑" w:hAnsi="Arial" w:hint="eastAsia"/>
          <w:sz w:val="18"/>
          <w:szCs w:val="18"/>
        </w:rPr>
        <w:t>在</w:t>
      </w:r>
      <w:r>
        <w:rPr>
          <w:rFonts w:ascii="Arial" w:eastAsia="微软雅黑" w:hAnsi="Arial" w:hint="eastAsia"/>
          <w:sz w:val="18"/>
          <w:szCs w:val="18"/>
        </w:rPr>
        <w:t>37</w:t>
      </w:r>
      <w:r>
        <w:rPr>
          <w:rFonts w:ascii="Arial" w:eastAsia="微软雅黑" w:hAnsi="Arial" w:hint="eastAsia"/>
          <w:sz w:val="18"/>
          <w:szCs w:val="18"/>
        </w:rPr>
        <w:t>℃下反应</w:t>
      </w:r>
      <w:r>
        <w:rPr>
          <w:rFonts w:ascii="Arial" w:eastAsia="微软雅黑" w:hAnsi="Arial" w:hint="eastAsia"/>
          <w:sz w:val="18"/>
          <w:szCs w:val="18"/>
        </w:rPr>
        <w:t>1</w:t>
      </w:r>
      <w:r>
        <w:rPr>
          <w:rFonts w:ascii="Arial" w:eastAsia="微软雅黑" w:hAnsi="Arial" w:hint="eastAsia"/>
          <w:sz w:val="18"/>
          <w:szCs w:val="18"/>
        </w:rPr>
        <w:t>小时，</w:t>
      </w:r>
      <w:r>
        <w:rPr>
          <w:rFonts w:ascii="Arial" w:eastAsia="微软雅黑" w:hAnsi="Arial" w:hint="eastAsia"/>
          <w:sz w:val="18"/>
          <w:szCs w:val="18"/>
        </w:rPr>
        <w:t>RNA</w:t>
      </w:r>
      <w:r>
        <w:rPr>
          <w:rFonts w:ascii="Arial" w:eastAsia="微软雅黑" w:hAnsi="Arial" w:hint="eastAsia"/>
          <w:sz w:val="18"/>
          <w:szCs w:val="18"/>
        </w:rPr>
        <w:t>的电泳谱带不发生变化。</w:t>
      </w:r>
    </w:p>
    <w:sectPr w:rsidR="00AB14B5" w:rsidSect="001A1423">
      <w:headerReference w:type="default" r:id="rId7"/>
      <w:footerReference w:type="default" r:id="rId8"/>
      <w:pgSz w:w="11906" w:h="16838"/>
      <w:pgMar w:top="1899" w:right="850" w:bottom="1134" w:left="850" w:header="851" w:footer="79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93F" w:rsidRDefault="0014293F">
      <w:r>
        <w:separator/>
      </w:r>
    </w:p>
  </w:endnote>
  <w:endnote w:type="continuationSeparator" w:id="1">
    <w:p w:rsidR="0014293F" w:rsidRDefault="00142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EE" w:rsidRDefault="00595980">
    <w:pPr>
      <w:pStyle w:val="a7"/>
      <w:jc w:val="center"/>
    </w:pPr>
    <w:r>
      <w:rPr>
        <w:b/>
        <w:sz w:val="24"/>
      </w:rPr>
      <w:fldChar w:fldCharType="begin"/>
    </w:r>
    <w:r w:rsidR="00E02AEE">
      <w:rPr>
        <w:b/>
      </w:rPr>
      <w:instrText>PAGE</w:instrText>
    </w:r>
    <w:r>
      <w:rPr>
        <w:b/>
        <w:sz w:val="24"/>
      </w:rPr>
      <w:fldChar w:fldCharType="separate"/>
    </w:r>
    <w:r w:rsidR="0012544F">
      <w:rPr>
        <w:b/>
        <w:noProof/>
      </w:rPr>
      <w:t>1</w:t>
    </w:r>
    <w:r>
      <w:rPr>
        <w:b/>
        <w:sz w:val="24"/>
      </w:rPr>
      <w:fldChar w:fldCharType="end"/>
    </w:r>
    <w:r w:rsidR="00E02AEE">
      <w:rPr>
        <w:lang w:val="zh-CN"/>
      </w:rPr>
      <w:t xml:space="preserve"> / </w:t>
    </w:r>
    <w:r>
      <w:rPr>
        <w:b/>
        <w:sz w:val="24"/>
      </w:rPr>
      <w:fldChar w:fldCharType="begin"/>
    </w:r>
    <w:r w:rsidR="00E02AEE">
      <w:rPr>
        <w:b/>
      </w:rPr>
      <w:instrText>NUMPAGES</w:instrText>
    </w:r>
    <w:r>
      <w:rPr>
        <w:b/>
        <w:sz w:val="24"/>
      </w:rPr>
      <w:fldChar w:fldCharType="separate"/>
    </w:r>
    <w:r w:rsidR="0012544F">
      <w:rPr>
        <w:b/>
        <w:noProof/>
      </w:rPr>
      <w:t>2</w:t>
    </w:r>
    <w:r>
      <w:rPr>
        <w:b/>
        <w:sz w:val="24"/>
      </w:rPr>
      <w:fldChar w:fldCharType="end"/>
    </w:r>
  </w:p>
  <w:p w:rsidR="00AB14B5" w:rsidRPr="00E02AEE" w:rsidRDefault="00AB14B5" w:rsidP="00E02A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93F" w:rsidRDefault="0014293F">
      <w:r>
        <w:separator/>
      </w:r>
    </w:p>
  </w:footnote>
  <w:footnote w:type="continuationSeparator" w:id="1">
    <w:p w:rsidR="0014293F" w:rsidRDefault="00142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23" w:rsidRDefault="00595980">
    <w:pPr>
      <w:pStyle w:val="a6"/>
    </w:pPr>
    <w:r>
      <w:rPr>
        <w:noProof/>
      </w:rPr>
      <w:pict>
        <v:group id="_x0000_s7169" style="position:absolute;left:0;text-align:left;margin-left:-56.75pt;margin-top:-37.3pt;width:648.75pt;height:814.65pt;z-index:251658240" coordorigin="-285,105" coordsize="12975,16293">
          <v:group id="_x0000_s7170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7171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E33548" w:rsidRPr="009070BB" w:rsidRDefault="00E33548" w:rsidP="00E3354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4009963188  0755-83636966</w:t>
                    </w:r>
                  </w:p>
                  <w:p w:rsidR="00E33548" w:rsidRPr="009070BB" w:rsidRDefault="00E33548" w:rsidP="00E3354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E33548" w:rsidRPr="009070BB" w:rsidRDefault="00E33548" w:rsidP="00E3354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 xml:space="preserve"> 2455999555  2594565798</w:t>
                    </w:r>
                  </w:p>
                  <w:p w:rsidR="00E33548" w:rsidRPr="009070BB" w:rsidRDefault="00E33548" w:rsidP="00E3354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www.ktsm-life.com</w:t>
                    </w:r>
                  </w:p>
                  <w:p w:rsidR="00E33548" w:rsidRPr="009070BB" w:rsidRDefault="00E33548" w:rsidP="00E3354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info@ktsm-life.com</w:t>
                    </w:r>
                  </w:p>
                  <w:p w:rsidR="00E33548" w:rsidRPr="009070BB" w:rsidRDefault="00E33548" w:rsidP="00E33548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7172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E33548" w:rsidRPr="009070BB" w:rsidRDefault="00E33548" w:rsidP="00E3354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E33548" w:rsidRPr="00890342" w:rsidRDefault="00E33548" w:rsidP="00E3354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E33548" w:rsidRPr="00890342" w:rsidRDefault="00E33548" w:rsidP="00E33548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7173" style="position:absolute;left:-285;top:105;width:12975;height:1935" coordorigin="-285,105" coordsize="12975,1935">
            <v:rect id="_x0000_s7174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7175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7176" type="#_x0000_t75" style="position:absolute;left:9218;top:90;width:1410;height:1425;visibility:visible">
                <v:imagedata r:id="rId1" o:title="qrcode_for_gh_7608f07a131e_258"/>
              </v:shape>
              <v:shape id="图片 2" o:spid="_x0000_s7177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276F0E"/>
    <w:multiLevelType w:val="singleLevel"/>
    <w:tmpl w:val="F0276F0E"/>
    <w:lvl w:ilvl="0">
      <w:start w:val="1"/>
      <w:numFmt w:val="decimal"/>
      <w:suff w:val="nothing"/>
      <w:lvlText w:val="（%1）"/>
      <w:lvlJc w:val="left"/>
    </w:lvl>
  </w:abstractNum>
  <w:abstractNum w:abstractNumId="1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7179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3A5"/>
    <w:rsid w:val="00016709"/>
    <w:rsid w:val="00016B4D"/>
    <w:rsid w:val="00057E7E"/>
    <w:rsid w:val="00080E1E"/>
    <w:rsid w:val="0008277B"/>
    <w:rsid w:val="000A3C19"/>
    <w:rsid w:val="000B63AB"/>
    <w:rsid w:val="000C5214"/>
    <w:rsid w:val="000F0E2E"/>
    <w:rsid w:val="0012544F"/>
    <w:rsid w:val="0014293F"/>
    <w:rsid w:val="00152A1A"/>
    <w:rsid w:val="00167AAD"/>
    <w:rsid w:val="001A1423"/>
    <w:rsid w:val="001F78DC"/>
    <w:rsid w:val="00206341"/>
    <w:rsid w:val="00231FA4"/>
    <w:rsid w:val="00244326"/>
    <w:rsid w:val="00244AC6"/>
    <w:rsid w:val="00251281"/>
    <w:rsid w:val="00270520"/>
    <w:rsid w:val="002946BA"/>
    <w:rsid w:val="002B1FA1"/>
    <w:rsid w:val="002C38D0"/>
    <w:rsid w:val="002F0AFF"/>
    <w:rsid w:val="002F2807"/>
    <w:rsid w:val="002F5D25"/>
    <w:rsid w:val="00337019"/>
    <w:rsid w:val="003457DB"/>
    <w:rsid w:val="00357668"/>
    <w:rsid w:val="003E23A5"/>
    <w:rsid w:val="003E34B7"/>
    <w:rsid w:val="003F12B8"/>
    <w:rsid w:val="0042492C"/>
    <w:rsid w:val="004333C9"/>
    <w:rsid w:val="00444301"/>
    <w:rsid w:val="0045174D"/>
    <w:rsid w:val="004A4126"/>
    <w:rsid w:val="004C4FB9"/>
    <w:rsid w:val="004D17DB"/>
    <w:rsid w:val="004D6BB9"/>
    <w:rsid w:val="004E631C"/>
    <w:rsid w:val="004F5FA4"/>
    <w:rsid w:val="005205CC"/>
    <w:rsid w:val="00526AB1"/>
    <w:rsid w:val="00544A0F"/>
    <w:rsid w:val="00550C4A"/>
    <w:rsid w:val="0055707E"/>
    <w:rsid w:val="00580DC4"/>
    <w:rsid w:val="00595980"/>
    <w:rsid w:val="005B19A1"/>
    <w:rsid w:val="005C109D"/>
    <w:rsid w:val="005D0033"/>
    <w:rsid w:val="005E2F91"/>
    <w:rsid w:val="005F2FF8"/>
    <w:rsid w:val="0060509E"/>
    <w:rsid w:val="00640C85"/>
    <w:rsid w:val="00654E01"/>
    <w:rsid w:val="00656CF0"/>
    <w:rsid w:val="006838EC"/>
    <w:rsid w:val="006A51D9"/>
    <w:rsid w:val="006C3E09"/>
    <w:rsid w:val="006D5B27"/>
    <w:rsid w:val="006E50DB"/>
    <w:rsid w:val="006F6A3F"/>
    <w:rsid w:val="007041BB"/>
    <w:rsid w:val="00731ECF"/>
    <w:rsid w:val="00733D5A"/>
    <w:rsid w:val="00773972"/>
    <w:rsid w:val="00782E91"/>
    <w:rsid w:val="007C64D8"/>
    <w:rsid w:val="00833A4F"/>
    <w:rsid w:val="00842224"/>
    <w:rsid w:val="00850C2D"/>
    <w:rsid w:val="008948F9"/>
    <w:rsid w:val="008A71F6"/>
    <w:rsid w:val="008C10CE"/>
    <w:rsid w:val="008F6196"/>
    <w:rsid w:val="009205AB"/>
    <w:rsid w:val="00922D7E"/>
    <w:rsid w:val="0093272E"/>
    <w:rsid w:val="00967102"/>
    <w:rsid w:val="00975E91"/>
    <w:rsid w:val="00984279"/>
    <w:rsid w:val="009B31E6"/>
    <w:rsid w:val="00A052D7"/>
    <w:rsid w:val="00A24D6A"/>
    <w:rsid w:val="00A32452"/>
    <w:rsid w:val="00A62BFF"/>
    <w:rsid w:val="00AB14B5"/>
    <w:rsid w:val="00AE7B27"/>
    <w:rsid w:val="00B20DFD"/>
    <w:rsid w:val="00B27308"/>
    <w:rsid w:val="00B317EC"/>
    <w:rsid w:val="00BB3E25"/>
    <w:rsid w:val="00BC30E2"/>
    <w:rsid w:val="00BE1DE5"/>
    <w:rsid w:val="00BF43E6"/>
    <w:rsid w:val="00BF66D8"/>
    <w:rsid w:val="00C477F9"/>
    <w:rsid w:val="00C84A21"/>
    <w:rsid w:val="00C91D11"/>
    <w:rsid w:val="00CA6C06"/>
    <w:rsid w:val="00CB106C"/>
    <w:rsid w:val="00CB5743"/>
    <w:rsid w:val="00CC3CFF"/>
    <w:rsid w:val="00CE4146"/>
    <w:rsid w:val="00CE71CA"/>
    <w:rsid w:val="00CF07C6"/>
    <w:rsid w:val="00D2438C"/>
    <w:rsid w:val="00D54346"/>
    <w:rsid w:val="00D56051"/>
    <w:rsid w:val="00D677AC"/>
    <w:rsid w:val="00D972D0"/>
    <w:rsid w:val="00DD7F24"/>
    <w:rsid w:val="00DE448D"/>
    <w:rsid w:val="00DE5870"/>
    <w:rsid w:val="00DE7097"/>
    <w:rsid w:val="00E02AEE"/>
    <w:rsid w:val="00E1265A"/>
    <w:rsid w:val="00E2537B"/>
    <w:rsid w:val="00E3137C"/>
    <w:rsid w:val="00E33548"/>
    <w:rsid w:val="00E52C0D"/>
    <w:rsid w:val="00EB0207"/>
    <w:rsid w:val="00EF7CAA"/>
    <w:rsid w:val="00F16AC5"/>
    <w:rsid w:val="00F22B43"/>
    <w:rsid w:val="00F30687"/>
    <w:rsid w:val="00F33C1A"/>
    <w:rsid w:val="00F452AE"/>
    <w:rsid w:val="00F6216D"/>
    <w:rsid w:val="00F84C6F"/>
    <w:rsid w:val="00F86CEE"/>
    <w:rsid w:val="00F93297"/>
    <w:rsid w:val="00F976E4"/>
    <w:rsid w:val="00FA2F1A"/>
    <w:rsid w:val="00FA56CC"/>
    <w:rsid w:val="00FC1A65"/>
    <w:rsid w:val="00FD298F"/>
    <w:rsid w:val="00FD4E69"/>
    <w:rsid w:val="00FF17DA"/>
    <w:rsid w:val="049421C6"/>
    <w:rsid w:val="06EA7A00"/>
    <w:rsid w:val="07412B47"/>
    <w:rsid w:val="077A69C7"/>
    <w:rsid w:val="0D0B7313"/>
    <w:rsid w:val="0D22109A"/>
    <w:rsid w:val="11B23275"/>
    <w:rsid w:val="1470531A"/>
    <w:rsid w:val="18067262"/>
    <w:rsid w:val="190B7D8F"/>
    <w:rsid w:val="1E19072B"/>
    <w:rsid w:val="22BF2B9F"/>
    <w:rsid w:val="23467223"/>
    <w:rsid w:val="242A2647"/>
    <w:rsid w:val="24F92576"/>
    <w:rsid w:val="257C77C1"/>
    <w:rsid w:val="26540679"/>
    <w:rsid w:val="280B3A74"/>
    <w:rsid w:val="2865422D"/>
    <w:rsid w:val="29253CA3"/>
    <w:rsid w:val="2D3D6743"/>
    <w:rsid w:val="2D6C5232"/>
    <w:rsid w:val="30AF7FCD"/>
    <w:rsid w:val="32231BC5"/>
    <w:rsid w:val="34C51E42"/>
    <w:rsid w:val="387F3327"/>
    <w:rsid w:val="38DE17C2"/>
    <w:rsid w:val="391C679F"/>
    <w:rsid w:val="3AED7AAF"/>
    <w:rsid w:val="44E8158E"/>
    <w:rsid w:val="474F5200"/>
    <w:rsid w:val="49B417A7"/>
    <w:rsid w:val="4A0E0D4F"/>
    <w:rsid w:val="552B3D21"/>
    <w:rsid w:val="574243E3"/>
    <w:rsid w:val="581E5506"/>
    <w:rsid w:val="5E0E379F"/>
    <w:rsid w:val="61D51DE2"/>
    <w:rsid w:val="62101F10"/>
    <w:rsid w:val="630178A6"/>
    <w:rsid w:val="64277CC7"/>
    <w:rsid w:val="6521247B"/>
    <w:rsid w:val="676A69AA"/>
    <w:rsid w:val="68734D25"/>
    <w:rsid w:val="68B01858"/>
    <w:rsid w:val="69E93D69"/>
    <w:rsid w:val="69F45061"/>
    <w:rsid w:val="6AF50613"/>
    <w:rsid w:val="6BD57663"/>
    <w:rsid w:val="6E514FC2"/>
    <w:rsid w:val="758C3EB4"/>
    <w:rsid w:val="769B40B7"/>
    <w:rsid w:val="7705026D"/>
    <w:rsid w:val="77DA48DB"/>
    <w:rsid w:val="78640831"/>
    <w:rsid w:val="79344D7B"/>
    <w:rsid w:val="7C7A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37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1">
    <w:name w:val="m1"/>
    <w:basedOn w:val="a0"/>
    <w:rsid w:val="00E2537B"/>
  </w:style>
  <w:style w:type="character" w:customStyle="1" w:styleId="m3">
    <w:name w:val="m3"/>
    <w:basedOn w:val="a0"/>
    <w:rsid w:val="00E2537B"/>
  </w:style>
  <w:style w:type="character" w:styleId="a3">
    <w:name w:val="Hyperlink"/>
    <w:basedOn w:val="a0"/>
    <w:rsid w:val="00E2537B"/>
    <w:rPr>
      <w:color w:val="0000FF"/>
      <w:u w:val="none"/>
    </w:rPr>
  </w:style>
  <w:style w:type="character" w:customStyle="1" w:styleId="on">
    <w:name w:val="on"/>
    <w:basedOn w:val="a0"/>
    <w:rsid w:val="00E2537B"/>
    <w:rPr>
      <w:color w:val="FFFFFF"/>
    </w:rPr>
  </w:style>
  <w:style w:type="character" w:styleId="a4">
    <w:name w:val="FollowedHyperlink"/>
    <w:basedOn w:val="a0"/>
    <w:rsid w:val="00E2537B"/>
    <w:rPr>
      <w:color w:val="800080"/>
      <w:u w:val="none"/>
    </w:rPr>
  </w:style>
  <w:style w:type="character" w:customStyle="1" w:styleId="m4">
    <w:name w:val="m4"/>
    <w:basedOn w:val="a0"/>
    <w:rsid w:val="00E2537B"/>
  </w:style>
  <w:style w:type="character" w:styleId="a5">
    <w:name w:val="Strong"/>
    <w:basedOn w:val="a0"/>
    <w:qFormat/>
    <w:rsid w:val="00E2537B"/>
    <w:rPr>
      <w:b/>
    </w:rPr>
  </w:style>
  <w:style w:type="character" w:customStyle="1" w:styleId="m2">
    <w:name w:val="m2"/>
    <w:basedOn w:val="a0"/>
    <w:rsid w:val="00E2537B"/>
  </w:style>
  <w:style w:type="character" w:customStyle="1" w:styleId="cur">
    <w:name w:val="cur"/>
    <w:basedOn w:val="a0"/>
    <w:rsid w:val="00E2537B"/>
    <w:rPr>
      <w:b/>
      <w:color w:val="FF0000"/>
    </w:rPr>
  </w:style>
  <w:style w:type="character" w:customStyle="1" w:styleId="on1">
    <w:name w:val="on1"/>
    <w:basedOn w:val="a0"/>
    <w:rsid w:val="00E2537B"/>
    <w:rPr>
      <w:color w:val="FFFFFF"/>
    </w:rPr>
  </w:style>
  <w:style w:type="paragraph" w:customStyle="1" w:styleId="1">
    <w:name w:val="列出段落1"/>
    <w:basedOn w:val="a"/>
    <w:uiPriority w:val="34"/>
    <w:qFormat/>
    <w:rsid w:val="00E2537B"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rsid w:val="00E2537B"/>
    <w:pPr>
      <w:ind w:firstLineChars="200" w:firstLine="420"/>
    </w:pPr>
  </w:style>
  <w:style w:type="paragraph" w:styleId="a6">
    <w:name w:val="header"/>
    <w:basedOn w:val="a"/>
    <w:rsid w:val="00E253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footer"/>
    <w:basedOn w:val="a"/>
    <w:link w:val="Char"/>
    <w:uiPriority w:val="99"/>
    <w:rsid w:val="00E253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列出段落1"/>
    <w:basedOn w:val="a"/>
    <w:uiPriority w:val="34"/>
    <w:qFormat/>
    <w:rsid w:val="00E2537B"/>
    <w:pPr>
      <w:ind w:firstLineChars="200" w:firstLine="420"/>
    </w:pPr>
    <w:rPr>
      <w:szCs w:val="22"/>
    </w:rPr>
  </w:style>
  <w:style w:type="table" w:styleId="a8">
    <w:name w:val="Table Grid"/>
    <w:basedOn w:val="a1"/>
    <w:rsid w:val="00E2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7"/>
    <w:uiPriority w:val="99"/>
    <w:rsid w:val="00E02AEE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</Words>
  <Characters>615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2018-04-02T03:37:00Z</cp:lastPrinted>
  <dcterms:created xsi:type="dcterms:W3CDTF">2019-02-21T07:27:00Z</dcterms:created>
  <dcterms:modified xsi:type="dcterms:W3CDTF">2019-02-28T03:01:00Z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