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B07311" w:rsidRDefault="00B07311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07311">
        <w:rPr>
          <w:rFonts w:ascii="Times New Roman" w:hAnsi="Times New Roman"/>
          <w:b/>
          <w:bCs/>
          <w:sz w:val="30"/>
          <w:szCs w:val="30"/>
        </w:rPr>
        <w:t>AB</w:t>
      </w:r>
      <w:r w:rsidR="001A3BB7" w:rsidRPr="00B07311">
        <w:rPr>
          <w:rFonts w:ascii="Times New Roman" w:hAnsi="Times New Roman"/>
          <w:b/>
          <w:bCs/>
          <w:sz w:val="30"/>
          <w:szCs w:val="30"/>
        </w:rPr>
        <w:t xml:space="preserve"> HS </w:t>
      </w:r>
      <w:r w:rsidRPr="00B07311">
        <w:rPr>
          <w:rFonts w:ascii="Times New Roman" w:hAnsi="Times New Roman"/>
          <w:b/>
          <w:bCs/>
          <w:sz w:val="30"/>
          <w:szCs w:val="30"/>
        </w:rPr>
        <w:t>Green</w:t>
      </w:r>
      <w:r w:rsidR="00635406" w:rsidRPr="00B07311">
        <w:rPr>
          <w:rFonts w:ascii="Times New Roman" w:hAnsi="Times New Roman"/>
          <w:b/>
          <w:bCs/>
          <w:sz w:val="30"/>
          <w:szCs w:val="30"/>
        </w:rPr>
        <w:t>q</w:t>
      </w:r>
      <w:r w:rsidR="00811EEC" w:rsidRPr="00B07311">
        <w:rPr>
          <w:rFonts w:ascii="Times New Roman" w:hAnsi="Times New Roman"/>
          <w:b/>
          <w:bCs/>
          <w:sz w:val="30"/>
          <w:szCs w:val="30"/>
        </w:rPr>
        <w:t>PCR Mix</w:t>
      </w:r>
      <w:r w:rsidR="00B31DB2" w:rsidRPr="00B07311">
        <w:rPr>
          <w:rFonts w:ascii="Times New Roman" w:hAnsi="Times New Roman"/>
          <w:b/>
          <w:bCs/>
          <w:sz w:val="30"/>
          <w:szCs w:val="30"/>
        </w:rPr>
        <w:t xml:space="preserve"> UDG</w:t>
      </w:r>
    </w:p>
    <w:p w:rsidR="00173E53" w:rsidRPr="00B07311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B07311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4D767F" w:rsidRPr="00B07311">
        <w:rPr>
          <w:rStyle w:val="a5"/>
          <w:rFonts w:ascii="Times New Roman" w:hAnsi="Times New Roman"/>
          <w:szCs w:val="21"/>
        </w:rPr>
        <w:t>产品</w:t>
      </w:r>
      <w:r w:rsidR="009520A4" w:rsidRPr="00B07311">
        <w:rPr>
          <w:rStyle w:val="a5"/>
          <w:rFonts w:ascii="Times New Roman" w:hAnsi="Times New Roman"/>
          <w:szCs w:val="21"/>
        </w:rPr>
        <w:t>说明</w:t>
      </w:r>
      <w:r w:rsidRPr="00B07311">
        <w:rPr>
          <w:rStyle w:val="a5"/>
          <w:rFonts w:ascii="Times New Roman" w:hAnsi="Times New Roman"/>
          <w:szCs w:val="21"/>
        </w:rPr>
        <w:t>：</w:t>
      </w:r>
    </w:p>
    <w:p w:rsidR="00EF3B2E" w:rsidRPr="00B07311" w:rsidRDefault="00B07311" w:rsidP="00B07311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07311">
        <w:rPr>
          <w:rFonts w:ascii="Times New Roman" w:hAnsi="Times New Roman"/>
          <w:sz w:val="18"/>
          <w:szCs w:val="18"/>
        </w:rPr>
        <w:t>本产品含新型抗体修饰的热启动酶、优化的缓冲液、</w:t>
      </w:r>
      <w:r w:rsidRPr="00B07311">
        <w:rPr>
          <w:rFonts w:ascii="Times New Roman" w:hAnsi="Times New Roman"/>
          <w:sz w:val="18"/>
          <w:szCs w:val="18"/>
        </w:rPr>
        <w:t>SYBR Green I </w:t>
      </w:r>
      <w:r w:rsidRPr="00B07311">
        <w:rPr>
          <w:rFonts w:ascii="Times New Roman" w:hAnsi="Times New Roman"/>
          <w:sz w:val="18"/>
          <w:szCs w:val="18"/>
        </w:rPr>
        <w:t>荧光染料、</w:t>
      </w:r>
      <w:r w:rsidRPr="00B07311">
        <w:rPr>
          <w:rFonts w:ascii="Times New Roman" w:hAnsi="Times New Roman"/>
          <w:sz w:val="18"/>
          <w:szCs w:val="18"/>
        </w:rPr>
        <w:t>dATP</w:t>
      </w:r>
      <w:r w:rsidRPr="00B07311">
        <w:rPr>
          <w:rFonts w:ascii="Times New Roman" w:hAnsi="Times New Roman"/>
          <w:sz w:val="18"/>
          <w:szCs w:val="18"/>
        </w:rPr>
        <w:t>、</w:t>
      </w:r>
      <w:r w:rsidRPr="00B07311">
        <w:rPr>
          <w:rFonts w:ascii="Times New Roman" w:hAnsi="Times New Roman"/>
          <w:sz w:val="18"/>
          <w:szCs w:val="18"/>
        </w:rPr>
        <w:t>dUTP</w:t>
      </w:r>
      <w:r w:rsidRPr="00B07311">
        <w:rPr>
          <w:rFonts w:ascii="Times New Roman" w:hAnsi="Times New Roman"/>
          <w:sz w:val="18"/>
          <w:szCs w:val="18"/>
        </w:rPr>
        <w:t>、</w:t>
      </w:r>
      <w:r w:rsidRPr="00B07311">
        <w:rPr>
          <w:rFonts w:ascii="Times New Roman" w:hAnsi="Times New Roman"/>
          <w:sz w:val="18"/>
          <w:szCs w:val="18"/>
        </w:rPr>
        <w:t>dCTP</w:t>
      </w:r>
      <w:r w:rsidRPr="00B07311">
        <w:rPr>
          <w:rFonts w:ascii="Times New Roman" w:hAnsi="Times New Roman"/>
          <w:sz w:val="18"/>
          <w:szCs w:val="18"/>
        </w:rPr>
        <w:t>、</w:t>
      </w:r>
      <w:r w:rsidRPr="00B07311">
        <w:rPr>
          <w:rFonts w:ascii="Times New Roman" w:hAnsi="Times New Roman"/>
          <w:sz w:val="18"/>
          <w:szCs w:val="18"/>
        </w:rPr>
        <w:t>dGTP</w:t>
      </w:r>
      <w:r w:rsidRPr="00B07311">
        <w:rPr>
          <w:rFonts w:ascii="Times New Roman" w:hAnsi="Times New Roman"/>
          <w:sz w:val="18"/>
          <w:szCs w:val="18"/>
        </w:rPr>
        <w:t>、</w:t>
      </w:r>
      <w:r w:rsidRPr="00B07311">
        <w:rPr>
          <w:rFonts w:ascii="Times New Roman" w:hAnsi="Times New Roman"/>
          <w:sz w:val="18"/>
          <w:szCs w:val="18"/>
        </w:rPr>
        <w:t>PCR</w:t>
      </w:r>
      <w:r w:rsidRPr="00B07311">
        <w:rPr>
          <w:rFonts w:ascii="Times New Roman" w:hAnsi="Times New Roman"/>
          <w:sz w:val="18"/>
          <w:szCs w:val="18"/>
        </w:rPr>
        <w:t>增强剂、</w:t>
      </w:r>
      <w:r w:rsidRPr="00B07311">
        <w:rPr>
          <w:rFonts w:ascii="Times New Roman" w:hAnsi="Times New Roman"/>
          <w:sz w:val="18"/>
          <w:szCs w:val="18"/>
        </w:rPr>
        <w:t>PCR</w:t>
      </w:r>
      <w:r w:rsidRPr="00B07311">
        <w:rPr>
          <w:rFonts w:ascii="Times New Roman" w:hAnsi="Times New Roman"/>
          <w:sz w:val="18"/>
          <w:szCs w:val="18"/>
        </w:rPr>
        <w:t>稳定剂、</w:t>
      </w:r>
      <w:r w:rsidRPr="00B07311">
        <w:rPr>
          <w:rFonts w:ascii="Times New Roman" w:hAnsi="Times New Roman"/>
          <w:sz w:val="18"/>
          <w:szCs w:val="18"/>
        </w:rPr>
        <w:t>UDG (Uracil-DNA Glycosylase)</w:t>
      </w:r>
      <w:r w:rsidRPr="00B07311">
        <w:rPr>
          <w:rFonts w:ascii="Times New Roman" w:hAnsi="Times New Roman"/>
          <w:sz w:val="18"/>
          <w:szCs w:val="18"/>
        </w:rPr>
        <w:t>。本产品浓度为</w:t>
      </w:r>
      <w:r w:rsidRPr="00B07311">
        <w:rPr>
          <w:rFonts w:ascii="Times New Roman" w:hAnsi="Times New Roman"/>
          <w:sz w:val="18"/>
          <w:szCs w:val="18"/>
        </w:rPr>
        <w:t>2×</w:t>
      </w:r>
      <w:r w:rsidRPr="00B07311">
        <w:rPr>
          <w:rFonts w:ascii="Times New Roman" w:hAnsi="Times New Roman"/>
          <w:sz w:val="18"/>
          <w:szCs w:val="18"/>
        </w:rPr>
        <w:t>，使用时只需加入模板、引物和水，使其工作浓度为</w:t>
      </w:r>
      <w:r w:rsidRPr="00B07311">
        <w:rPr>
          <w:rFonts w:ascii="Times New Roman" w:hAnsi="Times New Roman"/>
          <w:sz w:val="18"/>
          <w:szCs w:val="18"/>
        </w:rPr>
        <w:t>1×</w:t>
      </w:r>
      <w:r w:rsidRPr="00B07311">
        <w:rPr>
          <w:rFonts w:ascii="Times New Roman" w:hAnsi="Times New Roman"/>
          <w:sz w:val="18"/>
          <w:szCs w:val="18"/>
        </w:rPr>
        <w:t>，即可进行反应</w:t>
      </w:r>
      <w:r w:rsidR="004D767F" w:rsidRPr="00B07311">
        <w:rPr>
          <w:rFonts w:ascii="Times New Roman" w:hAnsi="Times New Roman"/>
          <w:sz w:val="18"/>
          <w:szCs w:val="18"/>
        </w:rPr>
        <w:t>。</w:t>
      </w:r>
    </w:p>
    <w:p w:rsidR="00166198" w:rsidRPr="00B07311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B07311">
        <w:rPr>
          <w:rStyle w:val="a5"/>
          <w:rFonts w:ascii="Times New Roman" w:hAnsi="Times New Roman"/>
          <w:b w:val="0"/>
          <w:szCs w:val="21"/>
        </w:rPr>
        <w:t>■</w:t>
      </w:r>
      <w:r w:rsidRPr="00B07311">
        <w:rPr>
          <w:rStyle w:val="a5"/>
          <w:rFonts w:ascii="Times New Roman" w:hAnsi="Times New Roman"/>
          <w:szCs w:val="21"/>
        </w:rPr>
        <w:t>产品组成</w:t>
      </w:r>
      <w:r w:rsidRPr="00B07311">
        <w:rPr>
          <w:rFonts w:ascii="Times New Roman" w:hAnsi="Times New Roman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4"/>
        <w:gridCol w:w="2443"/>
        <w:gridCol w:w="2443"/>
      </w:tblGrid>
      <w:tr w:rsidR="002D0C8F" w:rsidRPr="00B07311" w:rsidTr="00815331">
        <w:trPr>
          <w:cantSplit/>
          <w:trHeight w:val="340"/>
          <w:jc w:val="center"/>
        </w:trPr>
        <w:tc>
          <w:tcPr>
            <w:tcW w:w="4024" w:type="dxa"/>
            <w:vMerge w:val="restart"/>
            <w:vAlign w:val="center"/>
          </w:tcPr>
          <w:p w:rsidR="002D0C8F" w:rsidRPr="00B07311" w:rsidRDefault="002D0C8F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4886" w:type="dxa"/>
            <w:gridSpan w:val="2"/>
            <w:vAlign w:val="center"/>
          </w:tcPr>
          <w:p w:rsidR="002D0C8F" w:rsidRPr="00B07311" w:rsidRDefault="002D0C8F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7311">
              <w:rPr>
                <w:rFonts w:ascii="Times New Roman" w:hAnsi="Times New Roman"/>
                <w:b/>
                <w:bCs/>
                <w:sz w:val="18"/>
                <w:szCs w:val="18"/>
              </w:rPr>
              <w:t>包装规格</w:t>
            </w:r>
          </w:p>
        </w:tc>
      </w:tr>
      <w:tr w:rsidR="002D0C8F" w:rsidRPr="00B07311" w:rsidTr="00277E36">
        <w:trPr>
          <w:cantSplit/>
          <w:trHeight w:val="340"/>
          <w:jc w:val="center"/>
        </w:trPr>
        <w:tc>
          <w:tcPr>
            <w:tcW w:w="4024" w:type="dxa"/>
            <w:vMerge/>
          </w:tcPr>
          <w:p w:rsidR="002D0C8F" w:rsidRPr="00B07311" w:rsidRDefault="002D0C8F" w:rsidP="00B07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2D0C8F" w:rsidRPr="002D0C8F" w:rsidRDefault="00CD1E29" w:rsidP="00CD1E29">
            <w:pPr>
              <w:tabs>
                <w:tab w:val="center" w:pos="1113"/>
                <w:tab w:val="right" w:pos="2227"/>
              </w:tabs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D0C8F" w:rsidRPr="002D0C8F">
              <w:rPr>
                <w:rFonts w:ascii="Times New Roman" w:hAnsi="Times New Roman"/>
                <w:b/>
                <w:sz w:val="18"/>
                <w:szCs w:val="18"/>
              </w:rPr>
              <w:t>KTSM2313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2443" w:type="dxa"/>
          </w:tcPr>
          <w:p w:rsidR="002D0C8F" w:rsidRPr="002D0C8F" w:rsidRDefault="002D0C8F" w:rsidP="002D0C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0C8F">
              <w:rPr>
                <w:rFonts w:ascii="Times New Roman" w:hAnsi="Times New Roman"/>
                <w:b/>
                <w:sz w:val="18"/>
                <w:szCs w:val="18"/>
              </w:rPr>
              <w:t>KTSM2314</w:t>
            </w:r>
          </w:p>
        </w:tc>
      </w:tr>
      <w:tr w:rsidR="002D0C8F" w:rsidRPr="00B07311" w:rsidTr="00277E36">
        <w:trPr>
          <w:cantSplit/>
          <w:trHeight w:val="340"/>
          <w:jc w:val="center"/>
        </w:trPr>
        <w:tc>
          <w:tcPr>
            <w:tcW w:w="4024" w:type="dxa"/>
          </w:tcPr>
          <w:p w:rsidR="002D0C8F" w:rsidRPr="00B07311" w:rsidRDefault="002D0C8F" w:rsidP="00B07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sz w:val="18"/>
                <w:szCs w:val="18"/>
              </w:rPr>
              <w:t>2×AB HS SYBR Green qPCR Mix UDG</w:t>
            </w:r>
          </w:p>
        </w:tc>
        <w:tc>
          <w:tcPr>
            <w:tcW w:w="2443" w:type="dxa"/>
          </w:tcPr>
          <w:p w:rsidR="002D0C8F" w:rsidRPr="00B07311" w:rsidRDefault="00585938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  <w:tc>
          <w:tcPr>
            <w:tcW w:w="2443" w:type="dxa"/>
          </w:tcPr>
          <w:p w:rsidR="002D0C8F" w:rsidRPr="00B07311" w:rsidRDefault="00585938" w:rsidP="00791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 ml</w:t>
            </w:r>
          </w:p>
        </w:tc>
      </w:tr>
    </w:tbl>
    <w:p w:rsidR="00635406" w:rsidRPr="00B07311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B07311">
        <w:rPr>
          <w:rStyle w:val="a5"/>
          <w:rFonts w:ascii="Times New Roman" w:hAnsi="Times New Roman"/>
          <w:b w:val="0"/>
          <w:szCs w:val="21"/>
        </w:rPr>
        <w:t>■</w:t>
      </w:r>
      <w:r w:rsidRPr="00B07311">
        <w:rPr>
          <w:rStyle w:val="a5"/>
          <w:rFonts w:ascii="Times New Roman" w:hAnsi="Times New Roman"/>
          <w:szCs w:val="21"/>
        </w:rPr>
        <w:t>保存</w:t>
      </w:r>
      <w:r w:rsidRPr="00B07311">
        <w:rPr>
          <w:rFonts w:ascii="Times New Roman" w:hAnsi="Times New Roman"/>
          <w:szCs w:val="21"/>
        </w:rPr>
        <w:t>：</w:t>
      </w:r>
    </w:p>
    <w:p w:rsidR="00635406" w:rsidRPr="00B07311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07311">
        <w:rPr>
          <w:rFonts w:ascii="Times New Roman" w:hAnsi="Times New Roman"/>
          <w:sz w:val="18"/>
          <w:szCs w:val="18"/>
        </w:rPr>
        <w:t xml:space="preserve">-20 </w:t>
      </w:r>
      <w:r w:rsidRPr="00B07311">
        <w:rPr>
          <w:rFonts w:ascii="微软雅黑" w:hAnsi="微软雅黑"/>
          <w:sz w:val="18"/>
          <w:szCs w:val="18"/>
        </w:rPr>
        <w:t>℃</w:t>
      </w:r>
      <w:r w:rsidR="00B07311" w:rsidRPr="00B07311">
        <w:rPr>
          <w:rFonts w:ascii="Times New Roman" w:hAnsi="Times New Roman"/>
          <w:sz w:val="18"/>
          <w:szCs w:val="18"/>
        </w:rPr>
        <w:t>避光保存</w:t>
      </w:r>
      <w:r w:rsidRPr="00B07311">
        <w:rPr>
          <w:rFonts w:ascii="Times New Roman" w:hAnsi="Times New Roman"/>
          <w:sz w:val="18"/>
          <w:szCs w:val="18"/>
        </w:rPr>
        <w:t>，保质期</w:t>
      </w:r>
      <w:r w:rsidR="00B07311" w:rsidRPr="00B07311">
        <w:rPr>
          <w:rFonts w:ascii="Times New Roman" w:hAnsi="Times New Roman"/>
          <w:sz w:val="18"/>
          <w:szCs w:val="18"/>
        </w:rPr>
        <w:t>1</w:t>
      </w:r>
      <w:r w:rsidRPr="00B07311">
        <w:rPr>
          <w:rFonts w:ascii="Times New Roman" w:hAnsi="Times New Roman"/>
          <w:sz w:val="18"/>
          <w:szCs w:val="18"/>
        </w:rPr>
        <w:t>年。</w:t>
      </w:r>
    </w:p>
    <w:p w:rsidR="00635406" w:rsidRPr="00B07311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B07311">
        <w:rPr>
          <w:rStyle w:val="a5"/>
          <w:rFonts w:ascii="Times New Roman" w:hAnsi="Times New Roman"/>
          <w:b w:val="0"/>
          <w:szCs w:val="21"/>
        </w:rPr>
        <w:t>■</w:t>
      </w:r>
      <w:r w:rsidRPr="00B07311">
        <w:rPr>
          <w:rStyle w:val="a5"/>
          <w:rFonts w:ascii="Times New Roman" w:hAnsi="Times New Roman"/>
          <w:szCs w:val="21"/>
        </w:rPr>
        <w:t>产品特点</w:t>
      </w:r>
      <w:r w:rsidRPr="00B07311">
        <w:rPr>
          <w:rFonts w:ascii="Times New Roman" w:hAnsi="Times New Roman"/>
          <w:szCs w:val="21"/>
        </w:rPr>
        <w:t>：</w:t>
      </w:r>
    </w:p>
    <w:p w:rsidR="00635406" w:rsidRPr="00B07311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07311">
        <w:rPr>
          <w:rFonts w:ascii="Times New Roman" w:hAnsi="Times New Roman"/>
          <w:sz w:val="18"/>
          <w:szCs w:val="18"/>
        </w:rPr>
        <w:t>（</w:t>
      </w:r>
      <w:r w:rsidRPr="00B07311">
        <w:rPr>
          <w:rFonts w:ascii="Times New Roman" w:hAnsi="Times New Roman"/>
          <w:sz w:val="18"/>
          <w:szCs w:val="18"/>
        </w:rPr>
        <w:t>1</w:t>
      </w:r>
      <w:r w:rsidR="008E731C" w:rsidRPr="00B07311">
        <w:rPr>
          <w:rFonts w:ascii="Times New Roman" w:hAnsi="Times New Roman"/>
          <w:sz w:val="18"/>
          <w:szCs w:val="18"/>
        </w:rPr>
        <w:t>）</w:t>
      </w:r>
      <w:r w:rsidR="00001CB7">
        <w:rPr>
          <w:rFonts w:ascii="Times New Roman" w:hAnsi="Times New Roman"/>
          <w:sz w:val="18"/>
          <w:szCs w:val="18"/>
        </w:rPr>
        <w:t>热启动</w:t>
      </w:r>
      <w:r w:rsidR="00001CB7">
        <w:rPr>
          <w:rFonts w:ascii="Times New Roman" w:hAnsi="Times New Roman" w:hint="eastAsia"/>
          <w:sz w:val="18"/>
          <w:szCs w:val="18"/>
        </w:rPr>
        <w:t>、</w:t>
      </w:r>
      <w:r w:rsidR="00001CB7">
        <w:rPr>
          <w:rFonts w:ascii="Times New Roman" w:hAnsi="Times New Roman"/>
          <w:sz w:val="18"/>
          <w:szCs w:val="18"/>
        </w:rPr>
        <w:t>高效率</w:t>
      </w:r>
      <w:r w:rsidR="00001CB7">
        <w:rPr>
          <w:rFonts w:ascii="Times New Roman" w:hAnsi="Times New Roman" w:hint="eastAsia"/>
          <w:sz w:val="18"/>
          <w:szCs w:val="18"/>
        </w:rPr>
        <w:t>、</w:t>
      </w:r>
      <w:r w:rsidR="00B07311" w:rsidRPr="00B07311">
        <w:rPr>
          <w:rFonts w:ascii="Times New Roman" w:hAnsi="Times New Roman"/>
          <w:sz w:val="18"/>
          <w:szCs w:val="18"/>
        </w:rPr>
        <w:t>高特异、防污染</w:t>
      </w:r>
      <w:r w:rsidRPr="00B07311">
        <w:rPr>
          <w:rFonts w:ascii="Times New Roman" w:hAnsi="Times New Roman"/>
          <w:sz w:val="18"/>
          <w:szCs w:val="18"/>
        </w:rPr>
        <w:t>；</w:t>
      </w:r>
    </w:p>
    <w:p w:rsidR="00635406" w:rsidRPr="00B07311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07311">
        <w:rPr>
          <w:rFonts w:ascii="Times New Roman" w:hAnsi="Times New Roman"/>
          <w:sz w:val="18"/>
          <w:szCs w:val="18"/>
        </w:rPr>
        <w:t>（</w:t>
      </w:r>
      <w:r w:rsidRPr="00B07311">
        <w:rPr>
          <w:rFonts w:ascii="Times New Roman" w:hAnsi="Times New Roman"/>
          <w:sz w:val="18"/>
          <w:szCs w:val="18"/>
        </w:rPr>
        <w:t>2</w:t>
      </w:r>
      <w:r w:rsidRPr="00B07311">
        <w:rPr>
          <w:rFonts w:ascii="Times New Roman" w:hAnsi="Times New Roman"/>
          <w:sz w:val="18"/>
          <w:szCs w:val="18"/>
        </w:rPr>
        <w:t>）</w:t>
      </w:r>
      <w:r w:rsidR="00001CB7">
        <w:rPr>
          <w:rFonts w:ascii="Times New Roman" w:hAnsi="Times New Roman"/>
          <w:sz w:val="18"/>
          <w:szCs w:val="18"/>
        </w:rPr>
        <w:t>准确、便捷</w:t>
      </w:r>
      <w:r w:rsidR="00001CB7">
        <w:rPr>
          <w:rFonts w:ascii="Times New Roman" w:hAnsi="Times New Roman" w:hint="eastAsia"/>
          <w:sz w:val="18"/>
          <w:szCs w:val="18"/>
        </w:rPr>
        <w:t>、</w:t>
      </w:r>
      <w:r w:rsidR="00B07311" w:rsidRPr="00B07311">
        <w:rPr>
          <w:rFonts w:ascii="Times New Roman" w:hAnsi="Times New Roman"/>
          <w:sz w:val="18"/>
          <w:szCs w:val="18"/>
        </w:rPr>
        <w:t>良好的重复性、稳定性</w:t>
      </w:r>
      <w:r w:rsidRPr="00B07311">
        <w:rPr>
          <w:rFonts w:ascii="Times New Roman" w:hAnsi="Times New Roman"/>
          <w:sz w:val="18"/>
          <w:szCs w:val="18"/>
        </w:rPr>
        <w:t>。</w:t>
      </w:r>
    </w:p>
    <w:p w:rsidR="00635406" w:rsidRPr="00B07311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B07311">
        <w:rPr>
          <w:rStyle w:val="a5"/>
          <w:rFonts w:ascii="Times New Roman" w:hAnsi="Times New Roman"/>
          <w:b w:val="0"/>
          <w:szCs w:val="21"/>
        </w:rPr>
        <w:t>■</w:t>
      </w:r>
      <w:r w:rsidRPr="00B07311">
        <w:rPr>
          <w:rStyle w:val="a5"/>
          <w:rFonts w:ascii="Times New Roman" w:hAnsi="Times New Roman"/>
          <w:szCs w:val="21"/>
        </w:rPr>
        <w:t>用途</w:t>
      </w:r>
      <w:r w:rsidRPr="00B07311">
        <w:rPr>
          <w:rFonts w:ascii="Times New Roman" w:hAnsi="Times New Roman"/>
          <w:szCs w:val="21"/>
        </w:rPr>
        <w:t>：</w:t>
      </w:r>
    </w:p>
    <w:p w:rsidR="00635406" w:rsidRPr="00B07311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07311">
        <w:rPr>
          <w:rFonts w:ascii="Times New Roman" w:hAnsi="Times New Roman"/>
          <w:sz w:val="18"/>
          <w:szCs w:val="18"/>
        </w:rPr>
        <w:t>PCR</w:t>
      </w:r>
      <w:r w:rsidRPr="00B07311">
        <w:rPr>
          <w:rFonts w:ascii="Times New Roman" w:hAnsi="Times New Roman"/>
          <w:sz w:val="18"/>
          <w:szCs w:val="18"/>
        </w:rPr>
        <w:t>。</w:t>
      </w:r>
    </w:p>
    <w:p w:rsidR="00173E53" w:rsidRPr="00B07311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07311">
        <w:rPr>
          <w:rStyle w:val="a5"/>
          <w:rFonts w:ascii="Times New Roman" w:hAnsi="Times New Roman"/>
          <w:b w:val="0"/>
          <w:szCs w:val="21"/>
        </w:rPr>
        <w:t>■</w:t>
      </w:r>
      <w:r w:rsidR="00635406" w:rsidRPr="00B07311">
        <w:rPr>
          <w:rFonts w:ascii="Times New Roman" w:hAnsi="Times New Roman"/>
          <w:b/>
          <w:szCs w:val="21"/>
        </w:rPr>
        <w:t>使用方法</w:t>
      </w:r>
      <w:r w:rsidRPr="00B07311">
        <w:rPr>
          <w:rFonts w:ascii="Times New Roman" w:hAnsi="Times New Roman"/>
          <w:szCs w:val="21"/>
        </w:rPr>
        <w:t>：</w:t>
      </w:r>
    </w:p>
    <w:p w:rsidR="00635406" w:rsidRPr="00B07311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b/>
          <w:sz w:val="18"/>
          <w:szCs w:val="18"/>
        </w:rPr>
      </w:pPr>
      <w:r w:rsidRPr="00B07311">
        <w:rPr>
          <w:rFonts w:ascii="Times New Roman" w:hAnsi="Times New Roman"/>
          <w:b/>
          <w:sz w:val="18"/>
          <w:szCs w:val="18"/>
        </w:rPr>
        <w:t xml:space="preserve">1. </w:t>
      </w:r>
      <w:r w:rsidR="00B07311" w:rsidRPr="00B07311">
        <w:rPr>
          <w:rFonts w:ascii="Times New Roman" w:hAnsi="Times New Roman"/>
          <w:b/>
          <w:bCs/>
          <w:sz w:val="18"/>
          <w:szCs w:val="18"/>
        </w:rPr>
        <w:t>qPCR</w:t>
      </w:r>
      <w:r w:rsidRPr="00B07311">
        <w:rPr>
          <w:rFonts w:ascii="Times New Roman" w:hAnsi="Times New Roman"/>
          <w:b/>
          <w:sz w:val="18"/>
          <w:szCs w:val="18"/>
        </w:rPr>
        <w:t>反应体系配制</w:t>
      </w:r>
    </w:p>
    <w:p w:rsidR="00635406" w:rsidRPr="00B07311" w:rsidRDefault="00635406" w:rsidP="00B07311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B07311">
        <w:rPr>
          <w:rFonts w:ascii="Times New Roman" w:hAnsi="Times New Roman"/>
          <w:sz w:val="18"/>
          <w:szCs w:val="18"/>
        </w:rPr>
        <w:t>（</w:t>
      </w:r>
      <w:r w:rsidRPr="00B07311">
        <w:rPr>
          <w:rFonts w:ascii="Times New Roman" w:hAnsi="Times New Roman"/>
          <w:sz w:val="18"/>
          <w:szCs w:val="18"/>
        </w:rPr>
        <w:t>1</w:t>
      </w:r>
      <w:r w:rsidRPr="00B07311">
        <w:rPr>
          <w:rFonts w:ascii="Times New Roman" w:hAnsi="Times New Roman"/>
          <w:sz w:val="18"/>
          <w:szCs w:val="18"/>
        </w:rPr>
        <w:t>）</w:t>
      </w:r>
      <w:r w:rsidR="00B07311" w:rsidRPr="00B07311">
        <w:rPr>
          <w:rFonts w:ascii="Times New Roman" w:hAnsi="Times New Roman"/>
          <w:sz w:val="18"/>
          <w:szCs w:val="18"/>
        </w:rPr>
        <w:t>以</w:t>
      </w:r>
      <w:r w:rsidR="00B07311" w:rsidRPr="00B07311">
        <w:rPr>
          <w:rFonts w:ascii="Times New Roman" w:hAnsi="Times New Roman"/>
          <w:sz w:val="18"/>
          <w:szCs w:val="18"/>
        </w:rPr>
        <w:t>20</w:t>
      </w:r>
      <w:r w:rsidR="00585938">
        <w:rPr>
          <w:rFonts w:ascii="Times New Roman" w:hAnsi="Times New Roman"/>
          <w:sz w:val="18"/>
          <w:szCs w:val="18"/>
        </w:rPr>
        <w:t xml:space="preserve"> μl</w:t>
      </w:r>
      <w:r w:rsidR="00B07311" w:rsidRPr="00B07311">
        <w:rPr>
          <w:rFonts w:ascii="Times New Roman" w:hAnsi="Times New Roman"/>
          <w:sz w:val="18"/>
          <w:szCs w:val="18"/>
        </w:rPr>
        <w:t>总反应体积为例准备反应体系。如果反应体积有变化，按比例调整用量</w:t>
      </w:r>
      <w:r w:rsidRPr="00B07311">
        <w:rPr>
          <w:rFonts w:ascii="Times New Roman" w:hAnsi="Times New Roman"/>
          <w:sz w:val="18"/>
          <w:szCs w:val="18"/>
        </w:rPr>
        <w:t>；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2443"/>
      </w:tblGrid>
      <w:tr w:rsidR="005F1DE6" w:rsidRPr="00B07311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B07311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5F1DE6" w:rsidRPr="00B07311" w:rsidRDefault="00B33E35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b/>
                <w:bCs/>
                <w:sz w:val="18"/>
                <w:szCs w:val="18"/>
              </w:rPr>
              <w:t>体积</w:t>
            </w:r>
          </w:p>
        </w:tc>
      </w:tr>
      <w:tr w:rsidR="001A3BB7" w:rsidRPr="00B07311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1A3BB7" w:rsidRPr="00B07311" w:rsidRDefault="00B31DB2" w:rsidP="00B07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sz w:val="18"/>
                <w:szCs w:val="18"/>
              </w:rPr>
              <w:t>2</w:t>
            </w:r>
            <w:r w:rsidR="001A3BB7" w:rsidRPr="00B07311">
              <w:rPr>
                <w:rFonts w:ascii="Times New Roman" w:hAnsi="Times New Roman"/>
                <w:sz w:val="18"/>
                <w:szCs w:val="18"/>
              </w:rPr>
              <w:t>×</w:t>
            </w:r>
            <w:r w:rsidR="00B07311" w:rsidRPr="00B07311">
              <w:rPr>
                <w:rFonts w:ascii="Times New Roman" w:hAnsi="Times New Roman"/>
                <w:sz w:val="18"/>
                <w:szCs w:val="18"/>
              </w:rPr>
              <w:t>AB</w:t>
            </w:r>
            <w:r w:rsidR="001A3BB7" w:rsidRPr="00B07311">
              <w:rPr>
                <w:rFonts w:ascii="Times New Roman" w:hAnsi="Times New Roman"/>
                <w:sz w:val="18"/>
                <w:szCs w:val="18"/>
              </w:rPr>
              <w:t xml:space="preserve">HS </w:t>
            </w:r>
            <w:r w:rsidR="00B07311" w:rsidRPr="00B07311">
              <w:rPr>
                <w:rFonts w:ascii="Times New Roman" w:hAnsi="Times New Roman"/>
                <w:sz w:val="18"/>
                <w:szCs w:val="18"/>
              </w:rPr>
              <w:t>SYBR Green</w:t>
            </w:r>
            <w:r w:rsidR="00635406" w:rsidRPr="00B07311">
              <w:rPr>
                <w:rFonts w:ascii="Times New Roman" w:hAnsi="Times New Roman"/>
                <w:sz w:val="18"/>
                <w:szCs w:val="18"/>
              </w:rPr>
              <w:t>q</w:t>
            </w:r>
            <w:r w:rsidR="001A3BB7" w:rsidRPr="00B07311">
              <w:rPr>
                <w:rFonts w:ascii="Times New Roman" w:hAnsi="Times New Roman"/>
                <w:sz w:val="18"/>
                <w:szCs w:val="18"/>
              </w:rPr>
              <w:t>PCR Mix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 xml:space="preserve"> UDG</w:t>
            </w:r>
          </w:p>
        </w:tc>
        <w:tc>
          <w:tcPr>
            <w:tcW w:w="2443" w:type="dxa"/>
            <w:vAlign w:val="center"/>
          </w:tcPr>
          <w:p w:rsidR="001A3BB7" w:rsidRPr="00B07311" w:rsidRDefault="00B07311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 w:rsidR="00585938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07311" w:rsidRPr="00B07311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B07311" w:rsidRPr="00B07311" w:rsidRDefault="00B07311" w:rsidP="00B07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sz w:val="18"/>
                <w:szCs w:val="18"/>
              </w:rPr>
              <w:t>正向引物（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>2</w:t>
            </w:r>
            <w:r w:rsidR="00585938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B07311" w:rsidRPr="00B07311" w:rsidRDefault="00B07311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585938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B07311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B07311" w:rsidRDefault="00B07311" w:rsidP="00274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sz w:val="18"/>
                <w:szCs w:val="18"/>
              </w:rPr>
              <w:t>反向引物（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>2</w:t>
            </w:r>
            <w:r w:rsidR="00585938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635406" w:rsidRPr="00B07311" w:rsidRDefault="00B07311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585938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B07311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B07311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sz w:val="18"/>
                <w:szCs w:val="18"/>
              </w:rPr>
              <w:t>样本模板</w:t>
            </w:r>
          </w:p>
        </w:tc>
        <w:tc>
          <w:tcPr>
            <w:tcW w:w="2443" w:type="dxa"/>
            <w:vAlign w:val="center"/>
          </w:tcPr>
          <w:p w:rsidR="00635406" w:rsidRPr="00B07311" w:rsidRDefault="00B07311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585938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B07311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B07311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sz w:val="18"/>
                <w:szCs w:val="18"/>
              </w:rPr>
              <w:t>ddH</w:t>
            </w:r>
            <w:r w:rsidRPr="00B07311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B07311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  <w:vAlign w:val="center"/>
          </w:tcPr>
          <w:p w:rsidR="00635406" w:rsidRPr="00B07311" w:rsidRDefault="00B07311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585938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B07311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B07311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sz w:val="18"/>
                <w:szCs w:val="18"/>
              </w:rPr>
              <w:t>总体积</w:t>
            </w:r>
          </w:p>
        </w:tc>
        <w:tc>
          <w:tcPr>
            <w:tcW w:w="2443" w:type="dxa"/>
            <w:vAlign w:val="center"/>
          </w:tcPr>
          <w:p w:rsidR="00635406" w:rsidRPr="00B07311" w:rsidRDefault="00B07311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</w:t>
            </w:r>
            <w:r w:rsidR="00585938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5F1DE6" w:rsidRPr="00B07311" w:rsidRDefault="005F1DE6" w:rsidP="00D83BAE">
      <w:pPr>
        <w:snapToGrid w:val="0"/>
        <w:spacing w:line="440" w:lineRule="exact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B07311">
        <w:rPr>
          <w:rFonts w:ascii="Times New Roman" w:hAnsi="Times New Roman"/>
          <w:b/>
          <w:sz w:val="18"/>
          <w:szCs w:val="18"/>
        </w:rPr>
        <w:t>注：</w:t>
      </w:r>
      <w:r w:rsidR="00B07311" w:rsidRPr="00B07311">
        <w:rPr>
          <w:rFonts w:ascii="Times New Roman" w:hAnsi="Times New Roman" w:hint="eastAsia"/>
          <w:b/>
          <w:bCs/>
          <w:sz w:val="18"/>
          <w:szCs w:val="18"/>
        </w:rPr>
        <w:t>引物终浓度应在</w:t>
      </w:r>
      <w:r w:rsidR="00B07311" w:rsidRPr="00B07311">
        <w:rPr>
          <w:rFonts w:ascii="Times New Roman" w:hAnsi="Times New Roman" w:hint="eastAsia"/>
          <w:b/>
          <w:bCs/>
          <w:sz w:val="18"/>
          <w:szCs w:val="18"/>
        </w:rPr>
        <w:t>0.1</w:t>
      </w:r>
      <w:r w:rsidR="00B07311">
        <w:rPr>
          <w:rFonts w:ascii="Times New Roman" w:hAnsi="Times New Roman" w:hint="eastAsia"/>
          <w:b/>
          <w:bCs/>
          <w:sz w:val="18"/>
          <w:szCs w:val="18"/>
        </w:rPr>
        <w:t>~</w:t>
      </w:r>
      <w:r w:rsidR="00B07311" w:rsidRPr="00B07311">
        <w:rPr>
          <w:rFonts w:ascii="Times New Roman" w:hAnsi="Times New Roman" w:hint="eastAsia"/>
          <w:b/>
          <w:bCs/>
          <w:sz w:val="18"/>
          <w:szCs w:val="18"/>
        </w:rPr>
        <w:t>0.6</w:t>
      </w:r>
      <w:r w:rsidR="00585938">
        <w:rPr>
          <w:rFonts w:ascii="Times New Roman" w:hAnsi="Times New Roman"/>
          <w:b/>
          <w:sz w:val="18"/>
          <w:szCs w:val="18"/>
        </w:rPr>
        <w:t xml:space="preserve"> μM</w:t>
      </w:r>
      <w:r w:rsidR="00B07311" w:rsidRPr="00B07311">
        <w:rPr>
          <w:rFonts w:ascii="Times New Roman" w:hAnsi="Times New Roman" w:hint="eastAsia"/>
          <w:b/>
          <w:bCs/>
          <w:sz w:val="18"/>
          <w:szCs w:val="18"/>
        </w:rPr>
        <w:t>之间进行调节。一般情况下，终浓度为</w:t>
      </w:r>
      <w:r w:rsidR="00B07311" w:rsidRPr="00B07311">
        <w:rPr>
          <w:rFonts w:ascii="Times New Roman" w:hAnsi="Times New Roman" w:hint="eastAsia"/>
          <w:b/>
          <w:bCs/>
          <w:sz w:val="18"/>
          <w:szCs w:val="18"/>
        </w:rPr>
        <w:t>0.2</w:t>
      </w:r>
      <w:r w:rsidR="00585938">
        <w:rPr>
          <w:rFonts w:ascii="Times New Roman" w:hAnsi="Times New Roman"/>
          <w:b/>
          <w:sz w:val="18"/>
          <w:szCs w:val="18"/>
        </w:rPr>
        <w:t xml:space="preserve"> μM</w:t>
      </w:r>
      <w:r w:rsidR="00B07311" w:rsidRPr="00B07311">
        <w:rPr>
          <w:rFonts w:ascii="Times New Roman" w:hAnsi="Times New Roman" w:hint="eastAsia"/>
          <w:b/>
          <w:bCs/>
          <w:sz w:val="18"/>
          <w:szCs w:val="18"/>
        </w:rPr>
        <w:t>的引物可以得到较好的结果</w:t>
      </w:r>
      <w:r w:rsidR="00B31DB2" w:rsidRPr="00B07311">
        <w:rPr>
          <w:rFonts w:ascii="Times New Roman" w:hAnsi="Times New Roman"/>
          <w:b/>
          <w:sz w:val="18"/>
          <w:szCs w:val="18"/>
        </w:rPr>
        <w:t>；</w:t>
      </w:r>
    </w:p>
    <w:p w:rsidR="008E731C" w:rsidRPr="00B07311" w:rsidRDefault="008E731C" w:rsidP="008E731C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07311">
        <w:rPr>
          <w:rFonts w:ascii="Times New Roman" w:hAnsi="Times New Roman"/>
          <w:sz w:val="18"/>
          <w:szCs w:val="18"/>
        </w:rPr>
        <w:t>（</w:t>
      </w:r>
      <w:r w:rsidR="00B07311">
        <w:rPr>
          <w:rFonts w:ascii="Times New Roman" w:hAnsi="Times New Roman" w:hint="eastAsia"/>
          <w:sz w:val="18"/>
          <w:szCs w:val="18"/>
        </w:rPr>
        <w:t>2</w:t>
      </w:r>
      <w:r w:rsidRPr="00B07311">
        <w:rPr>
          <w:rFonts w:ascii="Times New Roman" w:hAnsi="Times New Roman"/>
          <w:sz w:val="18"/>
          <w:szCs w:val="18"/>
        </w:rPr>
        <w:t>）各组分添加完之后，轻柔混匀反应液。如果产生气泡，低速离心以除去气泡。</w:t>
      </w:r>
    </w:p>
    <w:p w:rsidR="00B31DB2" w:rsidRPr="00B07311" w:rsidRDefault="00B31DB2">
      <w:pPr>
        <w:widowControl/>
        <w:jc w:val="left"/>
        <w:rPr>
          <w:rFonts w:ascii="Times New Roman" w:hAnsi="Times New Roman"/>
          <w:b/>
          <w:sz w:val="18"/>
          <w:szCs w:val="18"/>
        </w:rPr>
      </w:pPr>
      <w:r w:rsidRPr="00B07311">
        <w:rPr>
          <w:rFonts w:ascii="Times New Roman" w:hAnsi="Times New Roman"/>
          <w:b/>
          <w:sz w:val="18"/>
          <w:szCs w:val="18"/>
        </w:rPr>
        <w:br w:type="page"/>
      </w:r>
    </w:p>
    <w:p w:rsidR="00B31DB2" w:rsidRPr="00B07311" w:rsidRDefault="00B31DB2" w:rsidP="00D83BAE">
      <w:pPr>
        <w:snapToGrid w:val="0"/>
        <w:spacing w:before="240" w:line="360" w:lineRule="auto"/>
        <w:ind w:firstLineChars="250" w:firstLine="450"/>
        <w:rPr>
          <w:rFonts w:ascii="Times New Roman" w:hAnsi="Times New Roman"/>
          <w:b/>
          <w:sz w:val="18"/>
          <w:szCs w:val="18"/>
        </w:rPr>
      </w:pPr>
    </w:p>
    <w:p w:rsidR="00635406" w:rsidRDefault="00635406" w:rsidP="00D83BAE">
      <w:pPr>
        <w:snapToGrid w:val="0"/>
        <w:spacing w:before="240" w:line="360" w:lineRule="auto"/>
        <w:ind w:firstLineChars="250" w:firstLine="450"/>
        <w:rPr>
          <w:rFonts w:ascii="Times New Roman" w:hAnsi="Times New Roman"/>
          <w:b/>
          <w:bCs/>
          <w:sz w:val="18"/>
          <w:szCs w:val="18"/>
        </w:rPr>
      </w:pPr>
      <w:r w:rsidRPr="00B07311">
        <w:rPr>
          <w:rFonts w:ascii="Times New Roman" w:hAnsi="Times New Roman"/>
          <w:b/>
          <w:sz w:val="18"/>
          <w:szCs w:val="18"/>
        </w:rPr>
        <w:t xml:space="preserve">2. </w:t>
      </w:r>
      <w:r w:rsidR="00B07311" w:rsidRPr="00B07311">
        <w:rPr>
          <w:rFonts w:ascii="Times New Roman" w:hAnsi="Times New Roman"/>
          <w:b/>
          <w:bCs/>
          <w:sz w:val="18"/>
          <w:szCs w:val="18"/>
        </w:rPr>
        <w:t>qPCR</w:t>
      </w:r>
      <w:r w:rsidRPr="00B07311">
        <w:rPr>
          <w:rFonts w:ascii="Times New Roman" w:hAnsi="Times New Roman"/>
          <w:b/>
          <w:sz w:val="18"/>
          <w:szCs w:val="18"/>
        </w:rPr>
        <w:t>反应</w:t>
      </w:r>
      <w:r w:rsidRPr="00B07311">
        <w:rPr>
          <w:rFonts w:ascii="Times New Roman" w:hAnsi="Times New Roman"/>
          <w:b/>
          <w:bCs/>
          <w:sz w:val="18"/>
          <w:szCs w:val="18"/>
        </w:rPr>
        <w:t>条件设置</w:t>
      </w:r>
    </w:p>
    <w:p w:rsidR="00B07311" w:rsidRPr="00B07311" w:rsidRDefault="00B07311" w:rsidP="00B31DB2">
      <w:pPr>
        <w:snapToGrid w:val="0"/>
        <w:spacing w:line="360" w:lineRule="auto"/>
        <w:ind w:firstLineChars="250" w:firstLine="450"/>
        <w:rPr>
          <w:rFonts w:ascii="Times New Roman" w:hAnsi="Times New Roman"/>
          <w:sz w:val="18"/>
          <w:szCs w:val="18"/>
        </w:rPr>
      </w:pPr>
      <w:r w:rsidRPr="00B07311">
        <w:rPr>
          <w:rFonts w:ascii="Times New Roman" w:hAnsi="Times New Roman" w:hint="eastAsia"/>
          <w:sz w:val="18"/>
          <w:szCs w:val="18"/>
        </w:rPr>
        <w:t>（</w:t>
      </w:r>
      <w:r w:rsidRPr="00B07311">
        <w:rPr>
          <w:rFonts w:ascii="Times New Roman" w:hAnsi="Times New Roman" w:hint="eastAsia"/>
          <w:sz w:val="18"/>
          <w:szCs w:val="18"/>
        </w:rPr>
        <w:t>1</w:t>
      </w:r>
      <w:r w:rsidRPr="00B07311">
        <w:rPr>
          <w:rFonts w:ascii="Times New Roman" w:hAnsi="Times New Roman" w:hint="eastAsia"/>
          <w:sz w:val="18"/>
          <w:szCs w:val="18"/>
        </w:rPr>
        <w:t>）三步法热循环流程图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  <w:gridCol w:w="1572"/>
      </w:tblGrid>
      <w:tr w:rsidR="00944B97" w:rsidRPr="00B07311" w:rsidTr="00944B97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944B97" w:rsidRPr="00B07311" w:rsidRDefault="00944B97" w:rsidP="008E7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571" w:type="dxa"/>
            <w:vAlign w:val="center"/>
          </w:tcPr>
          <w:p w:rsidR="00944B97" w:rsidRPr="00B07311" w:rsidRDefault="00944B97" w:rsidP="008E73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7311">
              <w:rPr>
                <w:rFonts w:ascii="Times New Roman" w:hAnsi="Times New Roman"/>
                <w:b/>
                <w:bCs/>
                <w:sz w:val="18"/>
                <w:szCs w:val="18"/>
              </w:rPr>
              <w:t>温度</w:t>
            </w:r>
          </w:p>
        </w:tc>
        <w:tc>
          <w:tcPr>
            <w:tcW w:w="1571" w:type="dxa"/>
          </w:tcPr>
          <w:p w:rsidR="00944B97" w:rsidRPr="00B07311" w:rsidRDefault="00944B97" w:rsidP="008E73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571" w:type="dxa"/>
          </w:tcPr>
          <w:p w:rsidR="00944B97" w:rsidRPr="00B07311" w:rsidRDefault="00944B97" w:rsidP="00D3116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循环数</w:t>
            </w:r>
          </w:p>
        </w:tc>
        <w:tc>
          <w:tcPr>
            <w:tcW w:w="1572" w:type="dxa"/>
            <w:vAlign w:val="center"/>
          </w:tcPr>
          <w:p w:rsidR="00944B97" w:rsidRPr="00B07311" w:rsidRDefault="00944B97" w:rsidP="008E73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检测荧光</w:t>
            </w:r>
          </w:p>
        </w:tc>
      </w:tr>
      <w:tr w:rsidR="00944B97" w:rsidRPr="00B07311" w:rsidTr="00532CAD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944B97" w:rsidRDefault="00944B97" w:rsidP="007425AD">
            <w:pPr>
              <w:jc w:val="center"/>
              <w:rPr>
                <w:rFonts w:ascii="cali" w:hAnsi="微软雅黑"/>
                <w:bCs/>
                <w:color w:val="000000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UDG</w:t>
            </w: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反应</w:t>
            </w:r>
          </w:p>
        </w:tc>
        <w:tc>
          <w:tcPr>
            <w:tcW w:w="1571" w:type="dxa"/>
            <w:vAlign w:val="center"/>
          </w:tcPr>
          <w:p w:rsidR="00944B97" w:rsidRDefault="00944B97" w:rsidP="007425AD">
            <w:pPr>
              <w:jc w:val="center"/>
              <w:rPr>
                <w:rFonts w:ascii="cali" w:hAnsi="微软雅黑"/>
                <w:bCs/>
                <w:color w:val="000000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25</w:t>
            </w: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℃</w:t>
            </w:r>
          </w:p>
        </w:tc>
        <w:tc>
          <w:tcPr>
            <w:tcW w:w="1571" w:type="dxa"/>
            <w:vAlign w:val="center"/>
          </w:tcPr>
          <w:p w:rsidR="00944B97" w:rsidRDefault="00585938" w:rsidP="007425AD">
            <w:pPr>
              <w:jc w:val="center"/>
              <w:rPr>
                <w:rFonts w:ascii="cali" w:hAnsi="微软雅黑"/>
                <w:bCs/>
                <w:color w:val="000000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71" w:type="dxa"/>
          </w:tcPr>
          <w:p w:rsidR="00944B97" w:rsidRPr="00B07311" w:rsidRDefault="00944B97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572" w:type="dxa"/>
          </w:tcPr>
          <w:p w:rsidR="00944B97" w:rsidRPr="00B07311" w:rsidRDefault="00944B97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ff</w:t>
            </w:r>
          </w:p>
        </w:tc>
      </w:tr>
      <w:tr w:rsidR="00944B97" w:rsidRPr="00B07311" w:rsidTr="00532CAD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944B97" w:rsidRDefault="00944B97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预变性</w:t>
            </w:r>
          </w:p>
        </w:tc>
        <w:tc>
          <w:tcPr>
            <w:tcW w:w="1571" w:type="dxa"/>
            <w:vAlign w:val="center"/>
          </w:tcPr>
          <w:p w:rsidR="00944B97" w:rsidRDefault="00944B97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95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571" w:type="dxa"/>
            <w:vAlign w:val="center"/>
          </w:tcPr>
          <w:p w:rsidR="00944B97" w:rsidRDefault="00585938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2 min</w:t>
            </w:r>
          </w:p>
        </w:tc>
        <w:tc>
          <w:tcPr>
            <w:tcW w:w="1571" w:type="dxa"/>
          </w:tcPr>
          <w:p w:rsidR="00944B97" w:rsidRPr="00B07311" w:rsidRDefault="00944B97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572" w:type="dxa"/>
          </w:tcPr>
          <w:p w:rsidR="00944B97" w:rsidRPr="00B07311" w:rsidRDefault="00D31164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ff</w:t>
            </w:r>
          </w:p>
        </w:tc>
      </w:tr>
      <w:tr w:rsidR="00D31164" w:rsidRPr="00B07311" w:rsidTr="00D31164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D31164" w:rsidRDefault="00D31164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变性</w:t>
            </w:r>
          </w:p>
        </w:tc>
        <w:tc>
          <w:tcPr>
            <w:tcW w:w="1571" w:type="dxa"/>
            <w:vAlign w:val="center"/>
          </w:tcPr>
          <w:p w:rsidR="00D31164" w:rsidRDefault="00D31164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95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571" w:type="dxa"/>
            <w:vAlign w:val="center"/>
          </w:tcPr>
          <w:p w:rsidR="00D31164" w:rsidRDefault="00D31164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10s</w:t>
            </w:r>
          </w:p>
        </w:tc>
        <w:tc>
          <w:tcPr>
            <w:tcW w:w="1571" w:type="dxa"/>
            <w:vMerge w:val="restart"/>
            <w:vAlign w:val="center"/>
          </w:tcPr>
          <w:p w:rsidR="00D31164" w:rsidRPr="00B07311" w:rsidRDefault="00D31164" w:rsidP="00D31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40</w:t>
            </w:r>
          </w:p>
        </w:tc>
        <w:tc>
          <w:tcPr>
            <w:tcW w:w="1572" w:type="dxa"/>
          </w:tcPr>
          <w:p w:rsidR="00D31164" w:rsidRPr="00B07311" w:rsidRDefault="00D31164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ff</w:t>
            </w:r>
          </w:p>
        </w:tc>
      </w:tr>
      <w:tr w:rsidR="00D31164" w:rsidRPr="00B07311" w:rsidTr="00532CAD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D31164" w:rsidRDefault="00D31164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退火</w:t>
            </w:r>
          </w:p>
        </w:tc>
        <w:tc>
          <w:tcPr>
            <w:tcW w:w="1571" w:type="dxa"/>
            <w:vAlign w:val="center"/>
          </w:tcPr>
          <w:p w:rsidR="00D31164" w:rsidRDefault="00D31164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60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571" w:type="dxa"/>
            <w:vAlign w:val="center"/>
          </w:tcPr>
          <w:p w:rsidR="00D31164" w:rsidRDefault="00D31164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20s</w:t>
            </w:r>
          </w:p>
        </w:tc>
        <w:tc>
          <w:tcPr>
            <w:tcW w:w="1571" w:type="dxa"/>
            <w:vMerge/>
          </w:tcPr>
          <w:p w:rsidR="00D31164" w:rsidRPr="00B07311" w:rsidRDefault="00D31164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D31164" w:rsidRPr="00B07311" w:rsidRDefault="00D31164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ff</w:t>
            </w:r>
          </w:p>
        </w:tc>
      </w:tr>
      <w:tr w:rsidR="00D31164" w:rsidRPr="00B07311" w:rsidTr="00532CAD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D31164" w:rsidRDefault="00D31164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延伸</w:t>
            </w:r>
          </w:p>
        </w:tc>
        <w:tc>
          <w:tcPr>
            <w:tcW w:w="1571" w:type="dxa"/>
            <w:vAlign w:val="center"/>
          </w:tcPr>
          <w:p w:rsidR="00D31164" w:rsidRDefault="00D31164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72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571" w:type="dxa"/>
            <w:vAlign w:val="center"/>
          </w:tcPr>
          <w:p w:rsidR="00D31164" w:rsidRDefault="00D31164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15s</w:t>
            </w:r>
          </w:p>
        </w:tc>
        <w:tc>
          <w:tcPr>
            <w:tcW w:w="1571" w:type="dxa"/>
            <w:vMerge/>
          </w:tcPr>
          <w:p w:rsidR="00D31164" w:rsidRPr="00B07311" w:rsidRDefault="00D31164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D31164" w:rsidRPr="00B07311" w:rsidRDefault="00D31164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</w:p>
        </w:tc>
      </w:tr>
    </w:tbl>
    <w:p w:rsidR="00D31164" w:rsidRPr="00B07311" w:rsidRDefault="00D31164" w:rsidP="00D31164">
      <w:pPr>
        <w:snapToGrid w:val="0"/>
        <w:spacing w:line="360" w:lineRule="auto"/>
        <w:ind w:firstLineChars="250" w:firstLine="450"/>
        <w:rPr>
          <w:rFonts w:ascii="Times New Roman" w:hAnsi="Times New Roman"/>
          <w:sz w:val="18"/>
          <w:szCs w:val="18"/>
        </w:rPr>
      </w:pPr>
      <w:r w:rsidRPr="00B07311"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2</w:t>
      </w:r>
      <w:r w:rsidRPr="00B07311">
        <w:rPr>
          <w:rFonts w:ascii="Times New Roman" w:hAnsi="Times New Roman" w:hint="eastAsia"/>
          <w:sz w:val="18"/>
          <w:szCs w:val="18"/>
        </w:rPr>
        <w:t>）</w:t>
      </w:r>
      <w:r w:rsidR="0090500F">
        <w:rPr>
          <w:rFonts w:ascii="Times New Roman" w:hAnsi="Times New Roman" w:hint="eastAsia"/>
          <w:sz w:val="18"/>
          <w:szCs w:val="18"/>
        </w:rPr>
        <w:t>两</w:t>
      </w:r>
      <w:r w:rsidRPr="00B07311">
        <w:rPr>
          <w:rFonts w:ascii="Times New Roman" w:hAnsi="Times New Roman" w:hint="eastAsia"/>
          <w:sz w:val="18"/>
          <w:szCs w:val="18"/>
        </w:rPr>
        <w:t>步法热循环流程图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571"/>
        <w:gridCol w:w="1571"/>
        <w:gridCol w:w="1571"/>
        <w:gridCol w:w="1572"/>
      </w:tblGrid>
      <w:tr w:rsidR="0090500F" w:rsidRPr="00B07311" w:rsidTr="007425AD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73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571" w:type="dxa"/>
            <w:vAlign w:val="center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7311">
              <w:rPr>
                <w:rFonts w:ascii="Times New Roman" w:hAnsi="Times New Roman"/>
                <w:b/>
                <w:bCs/>
                <w:sz w:val="18"/>
                <w:szCs w:val="18"/>
              </w:rPr>
              <w:t>温度</w:t>
            </w:r>
          </w:p>
        </w:tc>
        <w:tc>
          <w:tcPr>
            <w:tcW w:w="1571" w:type="dxa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571" w:type="dxa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循环数</w:t>
            </w:r>
          </w:p>
        </w:tc>
        <w:tc>
          <w:tcPr>
            <w:tcW w:w="1572" w:type="dxa"/>
            <w:vAlign w:val="center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检测荧光</w:t>
            </w:r>
          </w:p>
        </w:tc>
      </w:tr>
      <w:tr w:rsidR="0090500F" w:rsidRPr="00B07311" w:rsidTr="007425AD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90500F" w:rsidRDefault="0090500F" w:rsidP="007425AD">
            <w:pPr>
              <w:jc w:val="center"/>
              <w:rPr>
                <w:rFonts w:ascii="cali" w:hAnsi="微软雅黑"/>
                <w:bCs/>
                <w:color w:val="000000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UDG</w:t>
            </w: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反应</w:t>
            </w:r>
          </w:p>
        </w:tc>
        <w:tc>
          <w:tcPr>
            <w:tcW w:w="1571" w:type="dxa"/>
            <w:vAlign w:val="center"/>
          </w:tcPr>
          <w:p w:rsidR="0090500F" w:rsidRDefault="0090500F" w:rsidP="007425AD">
            <w:pPr>
              <w:jc w:val="center"/>
              <w:rPr>
                <w:rFonts w:ascii="cali" w:hAnsi="微软雅黑"/>
                <w:bCs/>
                <w:color w:val="000000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25</w:t>
            </w: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℃</w:t>
            </w:r>
          </w:p>
        </w:tc>
        <w:tc>
          <w:tcPr>
            <w:tcW w:w="1571" w:type="dxa"/>
            <w:vAlign w:val="center"/>
          </w:tcPr>
          <w:p w:rsidR="0090500F" w:rsidRDefault="00585938" w:rsidP="007425AD">
            <w:pPr>
              <w:jc w:val="center"/>
              <w:rPr>
                <w:rFonts w:ascii="cali" w:hAnsi="微软雅黑"/>
                <w:bCs/>
                <w:color w:val="000000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71" w:type="dxa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572" w:type="dxa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ff</w:t>
            </w:r>
          </w:p>
        </w:tc>
      </w:tr>
      <w:tr w:rsidR="0090500F" w:rsidRPr="00B07311" w:rsidTr="007425AD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90500F" w:rsidRDefault="0090500F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预变性</w:t>
            </w:r>
          </w:p>
        </w:tc>
        <w:tc>
          <w:tcPr>
            <w:tcW w:w="1571" w:type="dxa"/>
            <w:vAlign w:val="center"/>
          </w:tcPr>
          <w:p w:rsidR="0090500F" w:rsidRDefault="0090500F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95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571" w:type="dxa"/>
            <w:vAlign w:val="center"/>
          </w:tcPr>
          <w:p w:rsidR="0090500F" w:rsidRDefault="00585938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2 min</w:t>
            </w:r>
          </w:p>
        </w:tc>
        <w:tc>
          <w:tcPr>
            <w:tcW w:w="1571" w:type="dxa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572" w:type="dxa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ff</w:t>
            </w:r>
          </w:p>
        </w:tc>
      </w:tr>
      <w:tr w:rsidR="0090500F" w:rsidRPr="00B07311" w:rsidTr="007425AD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90500F" w:rsidRDefault="0090500F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变性</w:t>
            </w:r>
          </w:p>
        </w:tc>
        <w:tc>
          <w:tcPr>
            <w:tcW w:w="1571" w:type="dxa"/>
            <w:vAlign w:val="center"/>
          </w:tcPr>
          <w:p w:rsidR="0090500F" w:rsidRDefault="0090500F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95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571" w:type="dxa"/>
            <w:vAlign w:val="center"/>
          </w:tcPr>
          <w:p w:rsidR="0090500F" w:rsidRDefault="0090500F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10s</w:t>
            </w:r>
          </w:p>
        </w:tc>
        <w:tc>
          <w:tcPr>
            <w:tcW w:w="1571" w:type="dxa"/>
            <w:vMerge w:val="restart"/>
            <w:vAlign w:val="center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40</w:t>
            </w:r>
          </w:p>
        </w:tc>
        <w:tc>
          <w:tcPr>
            <w:tcW w:w="1572" w:type="dxa"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ff</w:t>
            </w:r>
          </w:p>
        </w:tc>
      </w:tr>
      <w:tr w:rsidR="0090500F" w:rsidRPr="00B07311" w:rsidTr="007425AD">
        <w:trPr>
          <w:cantSplit/>
          <w:trHeight w:val="340"/>
          <w:jc w:val="center"/>
        </w:trPr>
        <w:tc>
          <w:tcPr>
            <w:tcW w:w="1571" w:type="dxa"/>
            <w:vAlign w:val="center"/>
          </w:tcPr>
          <w:p w:rsidR="0090500F" w:rsidRDefault="0090500F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退火</w:t>
            </w:r>
          </w:p>
        </w:tc>
        <w:tc>
          <w:tcPr>
            <w:tcW w:w="1571" w:type="dxa"/>
            <w:vAlign w:val="center"/>
          </w:tcPr>
          <w:p w:rsidR="0090500F" w:rsidRDefault="0090500F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60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571" w:type="dxa"/>
            <w:vAlign w:val="center"/>
          </w:tcPr>
          <w:p w:rsidR="0090500F" w:rsidRDefault="0090500F" w:rsidP="007425AD">
            <w:pPr>
              <w:jc w:val="center"/>
              <w:rPr>
                <w:rFonts w:ascii="Arial" w:hAnsi="Arial" w:cs="微软雅黑"/>
                <w:sz w:val="18"/>
                <w:szCs w:val="18"/>
              </w:rPr>
            </w:pPr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20~30</w:t>
            </w:r>
            <w:bookmarkStart w:id="0" w:name="_GoBack"/>
            <w:bookmarkEnd w:id="0"/>
            <w:r>
              <w:rPr>
                <w:rFonts w:ascii="cali" w:hAnsi="微软雅黑" w:hint="eastAsia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571" w:type="dxa"/>
            <w:vMerge/>
          </w:tcPr>
          <w:p w:rsidR="0090500F" w:rsidRPr="00B07311" w:rsidRDefault="0090500F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90500F" w:rsidRPr="00B07311" w:rsidRDefault="0090500F" w:rsidP="009050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</w:p>
        </w:tc>
      </w:tr>
    </w:tbl>
    <w:p w:rsidR="0090500F" w:rsidRDefault="0090500F" w:rsidP="00D83BAE">
      <w:pPr>
        <w:snapToGrid w:val="0"/>
        <w:spacing w:before="240" w:line="360" w:lineRule="auto"/>
        <w:ind w:firstLineChars="250" w:firstLine="45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b/>
          <w:sz w:val="18"/>
          <w:szCs w:val="18"/>
        </w:rPr>
        <w:t>3</w:t>
      </w:r>
      <w:r w:rsidRPr="00B07311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 w:hint="eastAsia"/>
          <w:b/>
          <w:bCs/>
          <w:sz w:val="18"/>
          <w:szCs w:val="18"/>
        </w:rPr>
        <w:t>溶解曲线分析</w:t>
      </w:r>
    </w:p>
    <w:p w:rsidR="0090500F" w:rsidRPr="00B07311" w:rsidRDefault="0090500F" w:rsidP="0090500F">
      <w:pPr>
        <w:snapToGrid w:val="0"/>
        <w:spacing w:line="360" w:lineRule="auto"/>
        <w:ind w:firstLineChars="250" w:firstLine="450"/>
        <w:rPr>
          <w:rFonts w:ascii="Times New Roman" w:hAnsi="Times New Roman"/>
          <w:sz w:val="18"/>
          <w:szCs w:val="18"/>
        </w:rPr>
      </w:pPr>
      <w:r w:rsidRPr="0090500F">
        <w:rPr>
          <w:rFonts w:ascii="Times New Roman" w:hAnsi="Times New Roman" w:hint="eastAsia"/>
          <w:sz w:val="18"/>
          <w:szCs w:val="18"/>
        </w:rPr>
        <w:t>基于</w:t>
      </w:r>
      <w:r w:rsidRPr="0090500F">
        <w:rPr>
          <w:rFonts w:ascii="Times New Roman" w:hAnsi="Times New Roman" w:hint="eastAsia"/>
          <w:sz w:val="18"/>
          <w:szCs w:val="18"/>
        </w:rPr>
        <w:t>SYBR Green I</w:t>
      </w:r>
      <w:r w:rsidRPr="0090500F">
        <w:rPr>
          <w:rFonts w:ascii="Times New Roman" w:hAnsi="Times New Roman" w:hint="eastAsia"/>
          <w:sz w:val="18"/>
          <w:szCs w:val="18"/>
        </w:rPr>
        <w:t>嵌合荧光染料的定量</w:t>
      </w:r>
      <w:r w:rsidRPr="0090500F">
        <w:rPr>
          <w:rFonts w:ascii="Times New Roman" w:hAnsi="Times New Roman" w:hint="eastAsia"/>
          <w:sz w:val="18"/>
          <w:szCs w:val="18"/>
        </w:rPr>
        <w:t>PCR</w:t>
      </w:r>
      <w:r w:rsidRPr="0090500F">
        <w:rPr>
          <w:rFonts w:ascii="Times New Roman" w:hAnsi="Times New Roman" w:hint="eastAsia"/>
          <w:sz w:val="18"/>
          <w:szCs w:val="18"/>
        </w:rPr>
        <w:t>在扩增结束后可以做熔解曲线分析，检查是否非特异性扩增或者引物二聚体。请参照所用</w:t>
      </w:r>
      <w:r w:rsidRPr="0090500F">
        <w:rPr>
          <w:rFonts w:ascii="Times New Roman" w:hAnsi="Times New Roman" w:hint="eastAsia"/>
          <w:sz w:val="18"/>
          <w:szCs w:val="18"/>
        </w:rPr>
        <w:t>qPCR</w:t>
      </w:r>
      <w:r w:rsidRPr="0090500F">
        <w:rPr>
          <w:rFonts w:ascii="Times New Roman" w:hAnsi="Times New Roman" w:hint="eastAsia"/>
          <w:sz w:val="18"/>
          <w:szCs w:val="18"/>
        </w:rPr>
        <w:t>仪的说明进行熔解曲线分析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635406" w:rsidRPr="00B07311" w:rsidRDefault="00635406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5F1DE6" w:rsidRPr="00B07311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5F1DE6" w:rsidRPr="00B07311" w:rsidSect="00CB1B49">
      <w:headerReference w:type="default" r:id="rId8"/>
      <w:footerReference w:type="default" r:id="rId9"/>
      <w:pgSz w:w="11906" w:h="16838"/>
      <w:pgMar w:top="1954" w:right="1274" w:bottom="709" w:left="1134" w:header="851" w:footer="65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52" w:rsidRDefault="00E04052" w:rsidP="00173E53">
      <w:r>
        <w:separator/>
      </w:r>
    </w:p>
  </w:endnote>
  <w:endnote w:type="continuationSeparator" w:id="1">
    <w:p w:rsidR="00E04052" w:rsidRDefault="00E04052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376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13899" w:rsidRDefault="00A007D9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1389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593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13899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1389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593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52" w:rsidRDefault="00E04052" w:rsidP="00173E53">
      <w:r>
        <w:separator/>
      </w:r>
    </w:p>
  </w:footnote>
  <w:footnote w:type="continuationSeparator" w:id="1">
    <w:p w:rsidR="00E04052" w:rsidRDefault="00E04052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Pr="00813899" w:rsidRDefault="00A007D9" w:rsidP="00813899">
    <w:pPr>
      <w:pStyle w:val="a3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D83BAE" w:rsidRPr="009070BB" w:rsidRDefault="00D83BAE" w:rsidP="00D83BA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D83BAE" w:rsidRPr="009070BB" w:rsidRDefault="00D83BAE" w:rsidP="00D83BA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D83BAE" w:rsidRPr="009070BB" w:rsidRDefault="00D83BAE" w:rsidP="00D83BA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D83BAE" w:rsidRPr="009070BB" w:rsidRDefault="00D83BAE" w:rsidP="00D83BA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D83BAE" w:rsidRPr="009070BB" w:rsidRDefault="00D83BAE" w:rsidP="00D83BA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D83BAE" w:rsidRPr="009070BB" w:rsidRDefault="00D83BAE" w:rsidP="00D83BA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D83BAE" w:rsidRPr="009070BB" w:rsidRDefault="00D83BAE" w:rsidP="00D83BAE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D83BAE" w:rsidRPr="00890342" w:rsidRDefault="00D83BAE" w:rsidP="00D83BAE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D83BAE" w:rsidRPr="00890342" w:rsidRDefault="00D83BAE" w:rsidP="00D83BAE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D8DC4"/>
    <w:multiLevelType w:val="singleLevel"/>
    <w:tmpl w:val="2C5D8DC4"/>
    <w:lvl w:ilvl="0">
      <w:start w:val="1"/>
      <w:numFmt w:val="decimal"/>
      <w:suff w:val="space"/>
      <w:lvlText w:val="%1."/>
      <w:lvlJc w:val="left"/>
    </w:lvl>
  </w:abstractNum>
  <w:abstractNum w:abstractNumId="4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6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8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01CB7"/>
    <w:rsid w:val="000216CF"/>
    <w:rsid w:val="00061F93"/>
    <w:rsid w:val="00086785"/>
    <w:rsid w:val="000B0CA8"/>
    <w:rsid w:val="000E6AAE"/>
    <w:rsid w:val="000F1573"/>
    <w:rsid w:val="00132550"/>
    <w:rsid w:val="00166198"/>
    <w:rsid w:val="00173E53"/>
    <w:rsid w:val="001955CD"/>
    <w:rsid w:val="001A3BB7"/>
    <w:rsid w:val="00204319"/>
    <w:rsid w:val="00231199"/>
    <w:rsid w:val="00255AB8"/>
    <w:rsid w:val="00274642"/>
    <w:rsid w:val="00297798"/>
    <w:rsid w:val="00297B2B"/>
    <w:rsid w:val="002D0C8F"/>
    <w:rsid w:val="002D767C"/>
    <w:rsid w:val="002D78C7"/>
    <w:rsid w:val="002E4604"/>
    <w:rsid w:val="003562D8"/>
    <w:rsid w:val="00372E5A"/>
    <w:rsid w:val="003820B6"/>
    <w:rsid w:val="003A55F7"/>
    <w:rsid w:val="003B1EC6"/>
    <w:rsid w:val="003C43FD"/>
    <w:rsid w:val="003D01AD"/>
    <w:rsid w:val="003D7791"/>
    <w:rsid w:val="003E2EC2"/>
    <w:rsid w:val="0043760C"/>
    <w:rsid w:val="0047240C"/>
    <w:rsid w:val="00486A1A"/>
    <w:rsid w:val="00487784"/>
    <w:rsid w:val="004D767F"/>
    <w:rsid w:val="004D789C"/>
    <w:rsid w:val="004F2DD2"/>
    <w:rsid w:val="00502FB1"/>
    <w:rsid w:val="00532B31"/>
    <w:rsid w:val="0055762A"/>
    <w:rsid w:val="00576986"/>
    <w:rsid w:val="00585938"/>
    <w:rsid w:val="005872C2"/>
    <w:rsid w:val="005F1DE6"/>
    <w:rsid w:val="00605FC9"/>
    <w:rsid w:val="00635406"/>
    <w:rsid w:val="00653769"/>
    <w:rsid w:val="006E0717"/>
    <w:rsid w:val="006E4D1F"/>
    <w:rsid w:val="007916D9"/>
    <w:rsid w:val="00804D32"/>
    <w:rsid w:val="00811EEC"/>
    <w:rsid w:val="00813899"/>
    <w:rsid w:val="00836F30"/>
    <w:rsid w:val="00895A26"/>
    <w:rsid w:val="008E731C"/>
    <w:rsid w:val="0090500F"/>
    <w:rsid w:val="0092397B"/>
    <w:rsid w:val="00942743"/>
    <w:rsid w:val="00944B97"/>
    <w:rsid w:val="009520A4"/>
    <w:rsid w:val="00963CD9"/>
    <w:rsid w:val="00A007D9"/>
    <w:rsid w:val="00A22A37"/>
    <w:rsid w:val="00A302D7"/>
    <w:rsid w:val="00A320CA"/>
    <w:rsid w:val="00A42B8C"/>
    <w:rsid w:val="00A453FE"/>
    <w:rsid w:val="00A6717D"/>
    <w:rsid w:val="00A71A1A"/>
    <w:rsid w:val="00AB2A93"/>
    <w:rsid w:val="00AB3DF1"/>
    <w:rsid w:val="00B07311"/>
    <w:rsid w:val="00B07BBD"/>
    <w:rsid w:val="00B1063E"/>
    <w:rsid w:val="00B1638D"/>
    <w:rsid w:val="00B31DB2"/>
    <w:rsid w:val="00B33E35"/>
    <w:rsid w:val="00B656EA"/>
    <w:rsid w:val="00B95A87"/>
    <w:rsid w:val="00BB0D20"/>
    <w:rsid w:val="00BB4BFC"/>
    <w:rsid w:val="00C3226E"/>
    <w:rsid w:val="00C54478"/>
    <w:rsid w:val="00C653CB"/>
    <w:rsid w:val="00C737C4"/>
    <w:rsid w:val="00CB1B49"/>
    <w:rsid w:val="00CC0E62"/>
    <w:rsid w:val="00CD1E29"/>
    <w:rsid w:val="00CD6E43"/>
    <w:rsid w:val="00D0768D"/>
    <w:rsid w:val="00D31164"/>
    <w:rsid w:val="00D80AB5"/>
    <w:rsid w:val="00D83BAE"/>
    <w:rsid w:val="00D938DD"/>
    <w:rsid w:val="00DA24B3"/>
    <w:rsid w:val="00E013D4"/>
    <w:rsid w:val="00E04052"/>
    <w:rsid w:val="00E135C2"/>
    <w:rsid w:val="00E47ECF"/>
    <w:rsid w:val="00EA4492"/>
    <w:rsid w:val="00EF0293"/>
    <w:rsid w:val="00EF2450"/>
    <w:rsid w:val="00EF3B2E"/>
    <w:rsid w:val="00EF6A9F"/>
    <w:rsid w:val="00F36E7E"/>
    <w:rsid w:val="00F419BC"/>
    <w:rsid w:val="00F8129C"/>
    <w:rsid w:val="00FE5144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49CD-6D17-D641-8EBD-E756BD54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5</cp:revision>
  <cp:lastPrinted>2018-09-28T03:31:00Z</cp:lastPrinted>
  <dcterms:created xsi:type="dcterms:W3CDTF">2019-02-21T08:25:00Z</dcterms:created>
  <dcterms:modified xsi:type="dcterms:W3CDTF">2019-02-28T03:03:00Z</dcterms:modified>
</cp:coreProperties>
</file>