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635406" w:rsidRDefault="001A3BB7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635406">
        <w:rPr>
          <w:rFonts w:ascii="Times New Roman" w:hAnsi="Times New Roman"/>
          <w:b/>
          <w:bCs/>
          <w:sz w:val="30"/>
          <w:szCs w:val="30"/>
        </w:rPr>
        <w:t>AB HS Probe</w:t>
      </w:r>
      <w:r w:rsidR="00635406" w:rsidRPr="00635406">
        <w:rPr>
          <w:rFonts w:ascii="Times New Roman" w:hAnsi="Times New Roman"/>
          <w:b/>
          <w:bCs/>
          <w:sz w:val="30"/>
          <w:szCs w:val="30"/>
        </w:rPr>
        <w:t>q</w:t>
      </w:r>
      <w:r w:rsidR="00811EEC" w:rsidRPr="00635406">
        <w:rPr>
          <w:rFonts w:ascii="Times New Roman" w:hAnsi="Times New Roman"/>
          <w:b/>
          <w:bCs/>
          <w:sz w:val="30"/>
          <w:szCs w:val="30"/>
        </w:rPr>
        <w:t>PCR Mix</w:t>
      </w:r>
      <w:r w:rsidR="00C00ABF">
        <w:rPr>
          <w:rFonts w:ascii="Times New Roman" w:hAnsi="Times New Roman" w:hint="eastAsia"/>
          <w:b/>
          <w:bCs/>
          <w:sz w:val="30"/>
          <w:szCs w:val="30"/>
        </w:rPr>
        <w:t xml:space="preserve"> UDG</w:t>
      </w:r>
    </w:p>
    <w:p w:rsidR="00173E53" w:rsidRPr="00635406" w:rsidRDefault="00173E53" w:rsidP="000216CF">
      <w:pPr>
        <w:jc w:val="left"/>
        <w:rPr>
          <w:rStyle w:val="a5"/>
          <w:rFonts w:ascii="Times New Roman" w:hAnsi="Times New Roman"/>
          <w:b w:val="0"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4D767F" w:rsidRPr="00635406">
        <w:rPr>
          <w:rStyle w:val="a5"/>
          <w:rFonts w:ascii="Times New Roman" w:hAnsi="Times New Roman"/>
          <w:szCs w:val="21"/>
        </w:rPr>
        <w:t>产品</w:t>
      </w:r>
      <w:r w:rsidR="009520A4" w:rsidRPr="00635406">
        <w:rPr>
          <w:rStyle w:val="a5"/>
          <w:rFonts w:ascii="Times New Roman" w:hAnsi="Times New Roman"/>
          <w:szCs w:val="21"/>
        </w:rPr>
        <w:t>说明</w:t>
      </w:r>
      <w:r w:rsidRPr="00635406">
        <w:rPr>
          <w:rStyle w:val="a5"/>
          <w:rFonts w:ascii="Times New Roman" w:hAnsi="Times New Roman"/>
          <w:szCs w:val="21"/>
        </w:rPr>
        <w:t>：</w:t>
      </w:r>
    </w:p>
    <w:p w:rsidR="00EF3B2E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AB-HS Probe qPCR Mix UDG</w:t>
      </w:r>
      <w:r w:rsidRPr="00635406">
        <w:rPr>
          <w:rFonts w:ascii="Times New Roman" w:hAnsi="Times New Roman"/>
          <w:sz w:val="18"/>
          <w:szCs w:val="18"/>
        </w:rPr>
        <w:t>含有抗体修饰的热启动酶，经过优化的反应缓冲液、</w:t>
      </w:r>
      <w:r w:rsidRPr="00635406">
        <w:rPr>
          <w:rFonts w:ascii="Times New Roman" w:hAnsi="Times New Roman"/>
          <w:sz w:val="18"/>
          <w:szCs w:val="18"/>
        </w:rPr>
        <w:t>Mg</w:t>
      </w:r>
      <w:r w:rsidRPr="00635406">
        <w:rPr>
          <w:rFonts w:ascii="Times New Roman" w:hAnsi="Times New Roman"/>
          <w:sz w:val="18"/>
          <w:szCs w:val="18"/>
          <w:vertAlign w:val="superscript"/>
        </w:rPr>
        <w:t>2+</w:t>
      </w:r>
      <w:r w:rsidRPr="00635406">
        <w:rPr>
          <w:rFonts w:ascii="Times New Roman" w:hAnsi="Times New Roman"/>
          <w:sz w:val="18"/>
          <w:szCs w:val="18"/>
        </w:rPr>
        <w:t>离子和</w:t>
      </w:r>
      <w:r w:rsidRPr="00635406">
        <w:rPr>
          <w:rFonts w:ascii="Times New Roman" w:hAnsi="Times New Roman"/>
          <w:sz w:val="18"/>
          <w:szCs w:val="18"/>
        </w:rPr>
        <w:t>dNTPs Mix(</w:t>
      </w:r>
      <w:r w:rsidRPr="00635406">
        <w:rPr>
          <w:rFonts w:ascii="Times New Roman" w:hAnsi="Times New Roman"/>
          <w:sz w:val="18"/>
          <w:szCs w:val="18"/>
        </w:rPr>
        <w:t>以</w:t>
      </w:r>
      <w:r w:rsidRPr="00635406">
        <w:rPr>
          <w:rFonts w:ascii="Times New Roman" w:hAnsi="Times New Roman"/>
          <w:sz w:val="18"/>
          <w:szCs w:val="18"/>
        </w:rPr>
        <w:t>dUTP</w:t>
      </w:r>
      <w:r w:rsidRPr="00635406">
        <w:rPr>
          <w:rFonts w:ascii="Times New Roman" w:hAnsi="Times New Roman"/>
          <w:sz w:val="18"/>
          <w:szCs w:val="18"/>
        </w:rPr>
        <w:t>代替</w:t>
      </w:r>
      <w:r w:rsidRPr="00635406">
        <w:rPr>
          <w:rFonts w:ascii="Times New Roman" w:hAnsi="Times New Roman"/>
          <w:sz w:val="18"/>
          <w:szCs w:val="18"/>
        </w:rPr>
        <w:t>dTTP)</w:t>
      </w:r>
      <w:r w:rsidRPr="00635406">
        <w:rPr>
          <w:rFonts w:ascii="Times New Roman" w:hAnsi="Times New Roman"/>
          <w:sz w:val="18"/>
          <w:szCs w:val="18"/>
        </w:rPr>
        <w:t>、</w:t>
      </w:r>
      <w:r w:rsidRPr="00635406">
        <w:rPr>
          <w:rFonts w:ascii="Times New Roman" w:hAnsi="Times New Roman"/>
          <w:sz w:val="18"/>
          <w:szCs w:val="18"/>
        </w:rPr>
        <w:t>UDG</w:t>
      </w:r>
      <w:r w:rsidRPr="00635406">
        <w:rPr>
          <w:rFonts w:ascii="Times New Roman" w:hAnsi="Times New Roman"/>
          <w:sz w:val="18"/>
          <w:szCs w:val="18"/>
        </w:rPr>
        <w:t>酶的浓缩溶液，使用时只需加入引物、模板和探针，既可进行荧光检测</w:t>
      </w:r>
      <w:r w:rsidR="004D767F" w:rsidRPr="00635406">
        <w:rPr>
          <w:rFonts w:ascii="Times New Roman" w:hAnsi="Times New Roman"/>
          <w:sz w:val="18"/>
          <w:szCs w:val="18"/>
        </w:rPr>
        <w:t>。</w:t>
      </w:r>
    </w:p>
    <w:p w:rsidR="00166198" w:rsidRPr="00635406" w:rsidRDefault="00B33E35" w:rsidP="00B33E35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产品组成</w:t>
      </w:r>
      <w:r w:rsidRPr="00635406">
        <w:rPr>
          <w:rFonts w:ascii="Times New Roman" w:hAnsi="Times New Roman"/>
          <w:szCs w:val="21"/>
        </w:rPr>
        <w:t>：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4"/>
        <w:gridCol w:w="2443"/>
        <w:gridCol w:w="2443"/>
      </w:tblGrid>
      <w:tr w:rsidR="00D02E39" w:rsidRPr="00635406" w:rsidTr="006620F2">
        <w:trPr>
          <w:cantSplit/>
          <w:trHeight w:val="340"/>
          <w:jc w:val="center"/>
        </w:trPr>
        <w:tc>
          <w:tcPr>
            <w:tcW w:w="4024" w:type="dxa"/>
            <w:vMerge w:val="restart"/>
            <w:vAlign w:val="center"/>
          </w:tcPr>
          <w:p w:rsidR="00D02E39" w:rsidRPr="00635406" w:rsidRDefault="00D02E39" w:rsidP="007425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4886" w:type="dxa"/>
            <w:gridSpan w:val="2"/>
            <w:vAlign w:val="center"/>
          </w:tcPr>
          <w:p w:rsidR="00D02E39" w:rsidRPr="00635406" w:rsidRDefault="00D02E39" w:rsidP="007425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包装规格</w:t>
            </w:r>
          </w:p>
        </w:tc>
      </w:tr>
      <w:tr w:rsidR="00D02E39" w:rsidRPr="00635406" w:rsidTr="00A754E2">
        <w:trPr>
          <w:cantSplit/>
          <w:trHeight w:val="340"/>
          <w:jc w:val="center"/>
        </w:trPr>
        <w:tc>
          <w:tcPr>
            <w:tcW w:w="4024" w:type="dxa"/>
            <w:vMerge/>
          </w:tcPr>
          <w:p w:rsidR="00D02E39" w:rsidRPr="00635406" w:rsidRDefault="00D02E39" w:rsidP="00635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D02E39" w:rsidRPr="00D02E39" w:rsidRDefault="00D02E39" w:rsidP="00D02E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E39">
              <w:rPr>
                <w:rFonts w:ascii="Times New Roman" w:hAnsi="Times New Roman"/>
                <w:b/>
                <w:sz w:val="18"/>
                <w:szCs w:val="18"/>
              </w:rPr>
              <w:t>KTSM2325</w:t>
            </w:r>
          </w:p>
        </w:tc>
        <w:tc>
          <w:tcPr>
            <w:tcW w:w="2443" w:type="dxa"/>
          </w:tcPr>
          <w:p w:rsidR="00D02E39" w:rsidRPr="00D02E39" w:rsidRDefault="00D02E39" w:rsidP="00D02E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2E39">
              <w:rPr>
                <w:rFonts w:ascii="Times New Roman" w:hAnsi="Times New Roman"/>
                <w:b/>
                <w:sz w:val="18"/>
                <w:szCs w:val="18"/>
              </w:rPr>
              <w:t>KTSM2326</w:t>
            </w:r>
          </w:p>
        </w:tc>
      </w:tr>
      <w:tr w:rsidR="00D02E39" w:rsidRPr="00635406" w:rsidTr="00A754E2">
        <w:trPr>
          <w:cantSplit/>
          <w:trHeight w:val="340"/>
          <w:jc w:val="center"/>
        </w:trPr>
        <w:tc>
          <w:tcPr>
            <w:tcW w:w="4024" w:type="dxa"/>
          </w:tcPr>
          <w:p w:rsidR="00D02E39" w:rsidRPr="00635406" w:rsidRDefault="00D02E39" w:rsidP="00635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2×AB HS Probe qPCR Mix UDG</w:t>
            </w:r>
          </w:p>
        </w:tc>
        <w:tc>
          <w:tcPr>
            <w:tcW w:w="2443" w:type="dxa"/>
          </w:tcPr>
          <w:p w:rsidR="00D02E39" w:rsidRPr="00635406" w:rsidRDefault="00BA6A03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  <w:tc>
          <w:tcPr>
            <w:tcW w:w="2443" w:type="dxa"/>
          </w:tcPr>
          <w:p w:rsidR="00D02E39" w:rsidRPr="00635406" w:rsidRDefault="00B754D9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 ml</w:t>
            </w:r>
          </w:p>
        </w:tc>
      </w:tr>
    </w:tbl>
    <w:p w:rsidR="00635406" w:rsidRPr="00635406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保存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 xml:space="preserve">-20 </w:t>
      </w:r>
      <w:r w:rsidRPr="00635406">
        <w:rPr>
          <w:rFonts w:ascii="微软雅黑" w:hAnsi="微软雅黑"/>
          <w:sz w:val="18"/>
          <w:szCs w:val="18"/>
        </w:rPr>
        <w:t>℃</w:t>
      </w:r>
      <w:r w:rsidRPr="00635406">
        <w:rPr>
          <w:rFonts w:ascii="Times New Roman" w:hAnsi="Times New Roman"/>
          <w:sz w:val="18"/>
          <w:szCs w:val="18"/>
        </w:rPr>
        <w:t>长期保存，保质期</w:t>
      </w:r>
      <w:r w:rsidRPr="00635406">
        <w:rPr>
          <w:rFonts w:ascii="Times New Roman" w:hAnsi="Times New Roman"/>
          <w:sz w:val="18"/>
          <w:szCs w:val="18"/>
        </w:rPr>
        <w:t>2</w:t>
      </w:r>
      <w:r w:rsidRPr="00635406">
        <w:rPr>
          <w:rFonts w:ascii="Times New Roman" w:hAnsi="Times New Roman"/>
          <w:sz w:val="18"/>
          <w:szCs w:val="18"/>
        </w:rPr>
        <w:t>年。</w:t>
      </w:r>
    </w:p>
    <w:p w:rsidR="00635406" w:rsidRPr="00635406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产品特点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1</w:t>
      </w:r>
      <w:r w:rsidRPr="00635406">
        <w:rPr>
          <w:rFonts w:ascii="Times New Roman" w:hAnsi="Times New Roman"/>
          <w:sz w:val="18"/>
          <w:szCs w:val="18"/>
        </w:rPr>
        <w:t>）高保真、高灵敏、热启动、防污染；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2</w:t>
      </w:r>
      <w:r w:rsidRPr="00635406">
        <w:rPr>
          <w:rFonts w:ascii="Times New Roman" w:hAnsi="Times New Roman"/>
          <w:sz w:val="18"/>
          <w:szCs w:val="18"/>
        </w:rPr>
        <w:t>）快捷、良好稳定性、重复性。</w:t>
      </w:r>
    </w:p>
    <w:p w:rsidR="00635406" w:rsidRPr="00635406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用途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PCR</w:t>
      </w:r>
      <w:r w:rsidRPr="00635406">
        <w:rPr>
          <w:rFonts w:ascii="Times New Roman" w:hAnsi="Times New Roman"/>
          <w:sz w:val="18"/>
          <w:szCs w:val="18"/>
        </w:rPr>
        <w:t>。</w:t>
      </w:r>
    </w:p>
    <w:p w:rsidR="00173E53" w:rsidRPr="00635406" w:rsidRDefault="00173E53" w:rsidP="000216CF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="00635406" w:rsidRPr="00635406">
        <w:rPr>
          <w:rFonts w:ascii="Times New Roman" w:hAnsi="Times New Roman"/>
          <w:b/>
          <w:szCs w:val="21"/>
        </w:rPr>
        <w:t>使用方法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b/>
          <w:sz w:val="18"/>
          <w:szCs w:val="18"/>
        </w:rPr>
      </w:pPr>
      <w:r w:rsidRPr="00635406">
        <w:rPr>
          <w:rFonts w:ascii="Times New Roman" w:hAnsi="Times New Roman"/>
          <w:b/>
          <w:sz w:val="18"/>
          <w:szCs w:val="18"/>
        </w:rPr>
        <w:t xml:space="preserve">1. </w:t>
      </w:r>
      <w:r w:rsidRPr="00635406">
        <w:rPr>
          <w:rFonts w:ascii="Times New Roman" w:hAnsi="Times New Roman"/>
          <w:b/>
          <w:sz w:val="18"/>
          <w:szCs w:val="18"/>
        </w:rPr>
        <w:t>反应体系配制</w:t>
      </w:r>
    </w:p>
    <w:p w:rsidR="00635406" w:rsidRPr="00635406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1</w:t>
      </w:r>
      <w:r w:rsidRPr="00635406">
        <w:rPr>
          <w:rFonts w:ascii="Times New Roman" w:hAnsi="Times New Roman"/>
          <w:sz w:val="18"/>
          <w:szCs w:val="18"/>
        </w:rPr>
        <w:t>）溶解并混匀</w:t>
      </w:r>
      <w:r w:rsidRPr="00635406">
        <w:rPr>
          <w:rFonts w:ascii="Times New Roman" w:hAnsi="Times New Roman"/>
          <w:sz w:val="18"/>
          <w:szCs w:val="18"/>
        </w:rPr>
        <w:t>PCR</w:t>
      </w:r>
      <w:r w:rsidRPr="00635406">
        <w:rPr>
          <w:rFonts w:ascii="Times New Roman" w:hAnsi="Times New Roman"/>
          <w:sz w:val="18"/>
          <w:szCs w:val="18"/>
        </w:rPr>
        <w:t>反应所需的各种溶液，放置于冰浴或冰盒内。建议反应</w:t>
      </w:r>
      <w:r w:rsidRPr="00635406">
        <w:rPr>
          <w:rFonts w:ascii="Times New Roman" w:hAnsi="Times New Roman"/>
          <w:sz w:val="18"/>
          <w:szCs w:val="18"/>
        </w:rPr>
        <w:t>PCR</w:t>
      </w:r>
      <w:r w:rsidRPr="00635406">
        <w:rPr>
          <w:rFonts w:ascii="Times New Roman" w:hAnsi="Times New Roman"/>
          <w:sz w:val="18"/>
          <w:szCs w:val="18"/>
        </w:rPr>
        <w:t>液体分装使用，避免反复冻融；</w:t>
      </w:r>
    </w:p>
    <w:p w:rsidR="00635406" w:rsidRPr="00635406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2</w:t>
      </w:r>
      <w:r w:rsidRPr="00635406">
        <w:rPr>
          <w:rFonts w:ascii="Times New Roman" w:hAnsi="Times New Roman"/>
          <w:sz w:val="18"/>
          <w:szCs w:val="18"/>
        </w:rPr>
        <w:t>）以</w:t>
      </w:r>
      <w:r w:rsidRPr="00635406">
        <w:rPr>
          <w:rFonts w:ascii="Times New Roman" w:hAnsi="Times New Roman"/>
          <w:sz w:val="18"/>
          <w:szCs w:val="18"/>
        </w:rPr>
        <w:t>50</w:t>
      </w:r>
      <w:r w:rsidR="00BA6A03">
        <w:rPr>
          <w:rFonts w:ascii="Times New Roman" w:hAnsi="Times New Roman"/>
          <w:sz w:val="18"/>
          <w:szCs w:val="18"/>
        </w:rPr>
        <w:t xml:space="preserve"> μl</w:t>
      </w:r>
      <w:r w:rsidRPr="00635406">
        <w:rPr>
          <w:rFonts w:ascii="Times New Roman" w:hAnsi="Times New Roman"/>
          <w:sz w:val="18"/>
          <w:szCs w:val="18"/>
        </w:rPr>
        <w:t>总反应体积为例准备反应体系。如果反应体积有变化，按比例调整用量。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0"/>
        <w:gridCol w:w="2443"/>
      </w:tblGrid>
      <w:tr w:rsidR="005F1DE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5F1DE6" w:rsidRPr="00635406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443" w:type="dxa"/>
            <w:vAlign w:val="center"/>
          </w:tcPr>
          <w:p w:rsidR="005F1DE6" w:rsidRPr="00635406" w:rsidRDefault="00B33E35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体积</w:t>
            </w:r>
          </w:p>
        </w:tc>
      </w:tr>
      <w:tr w:rsidR="001A3BB7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1A3BB7" w:rsidRPr="00635406" w:rsidRDefault="001A3BB7" w:rsidP="00635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5×</w:t>
            </w:r>
            <w:r w:rsidR="00635406" w:rsidRPr="00635406">
              <w:rPr>
                <w:rFonts w:ascii="Times New Roman" w:hAnsi="Times New Roman"/>
                <w:sz w:val="18"/>
                <w:szCs w:val="18"/>
              </w:rPr>
              <w:t>AB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 xml:space="preserve">HS </w:t>
            </w:r>
            <w:r w:rsidR="00635406" w:rsidRPr="00635406">
              <w:rPr>
                <w:rFonts w:ascii="Times New Roman" w:hAnsi="Times New Roman"/>
                <w:sz w:val="18"/>
                <w:szCs w:val="18"/>
              </w:rPr>
              <w:t>Probe q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PCR Mix</w:t>
            </w:r>
            <w:r w:rsidR="00635406" w:rsidRPr="00635406">
              <w:rPr>
                <w:rFonts w:ascii="Times New Roman" w:hAnsi="Times New Roman"/>
                <w:sz w:val="18"/>
                <w:szCs w:val="18"/>
              </w:rPr>
              <w:t xml:space="preserve"> UDG</w:t>
            </w:r>
          </w:p>
        </w:tc>
        <w:tc>
          <w:tcPr>
            <w:tcW w:w="2443" w:type="dxa"/>
            <w:vAlign w:val="center"/>
          </w:tcPr>
          <w:p w:rsidR="001A3BB7" w:rsidRPr="00635406" w:rsidRDefault="0063540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25</w:t>
            </w:r>
            <w:r w:rsidR="00BA6A03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B754D9" w:rsidP="002746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Prime </w:t>
            </w:r>
            <w:r w:rsidR="00635406" w:rsidRPr="00635406">
              <w:rPr>
                <w:rFonts w:ascii="Times New Roman" w:hAnsi="Times New Roman"/>
                <w:sz w:val="18"/>
                <w:szCs w:val="18"/>
              </w:rPr>
              <w:t>probe Mix</w:t>
            </w:r>
          </w:p>
        </w:tc>
        <w:tc>
          <w:tcPr>
            <w:tcW w:w="2443" w:type="dxa"/>
            <w:vAlign w:val="center"/>
          </w:tcPr>
          <w:p w:rsidR="00635406" w:rsidRPr="00635406" w:rsidRDefault="0063540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3</w:t>
            </w:r>
            <w:r w:rsidR="00BA6A03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样本模板</w:t>
            </w:r>
          </w:p>
        </w:tc>
        <w:tc>
          <w:tcPr>
            <w:tcW w:w="2443" w:type="dxa"/>
            <w:vAlign w:val="center"/>
          </w:tcPr>
          <w:p w:rsidR="00635406" w:rsidRPr="00635406" w:rsidRDefault="0063540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10</w:t>
            </w:r>
            <w:r w:rsidR="00BA6A03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ddH</w:t>
            </w:r>
            <w:r w:rsidRPr="00635406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443" w:type="dxa"/>
            <w:vAlign w:val="center"/>
          </w:tcPr>
          <w:p w:rsidR="00635406" w:rsidRPr="00635406" w:rsidRDefault="0063540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12</w:t>
            </w:r>
            <w:r w:rsidR="00BA6A03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总体积</w:t>
            </w:r>
          </w:p>
        </w:tc>
        <w:tc>
          <w:tcPr>
            <w:tcW w:w="2443" w:type="dxa"/>
            <w:vAlign w:val="center"/>
          </w:tcPr>
          <w:p w:rsidR="00635406" w:rsidRPr="00635406" w:rsidRDefault="00635406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50</w:t>
            </w:r>
            <w:r w:rsidR="00BA6A03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5F1DE6" w:rsidRPr="00635406" w:rsidRDefault="005F1DE6" w:rsidP="004F2CE6">
      <w:pPr>
        <w:snapToGrid w:val="0"/>
        <w:spacing w:line="440" w:lineRule="exact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635406">
        <w:rPr>
          <w:rFonts w:ascii="Times New Roman" w:hAnsi="Times New Roman"/>
          <w:b/>
          <w:sz w:val="18"/>
          <w:szCs w:val="18"/>
        </w:rPr>
        <w:t>注：</w:t>
      </w:r>
      <w:r w:rsidR="00635406" w:rsidRPr="00635406">
        <w:rPr>
          <w:rFonts w:ascii="Times New Roman" w:hAnsi="Times New Roman"/>
          <w:b/>
          <w:bCs/>
          <w:sz w:val="18"/>
          <w:szCs w:val="18"/>
        </w:rPr>
        <w:t>引物，探针以及模板的用量可自行调整，体系不够用双蒸水补齐</w:t>
      </w:r>
      <w:r w:rsidR="00B33E35" w:rsidRPr="00635406">
        <w:rPr>
          <w:rFonts w:ascii="Times New Roman" w:hAnsi="Times New Roman"/>
          <w:b/>
          <w:sz w:val="18"/>
          <w:szCs w:val="18"/>
        </w:rPr>
        <w:t>。</w:t>
      </w:r>
    </w:p>
    <w:p w:rsidR="00B33E35" w:rsidRPr="00635406" w:rsidRDefault="00B33E35" w:rsidP="00635406">
      <w:pPr>
        <w:snapToGrid w:val="0"/>
        <w:spacing w:before="240"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3</w:t>
      </w:r>
      <w:r w:rsidRPr="00635406">
        <w:rPr>
          <w:rFonts w:ascii="Times New Roman" w:hAnsi="Times New Roman"/>
          <w:sz w:val="18"/>
          <w:szCs w:val="18"/>
        </w:rPr>
        <w:t>）</w:t>
      </w:r>
      <w:r w:rsidR="00635406" w:rsidRPr="00635406">
        <w:rPr>
          <w:rFonts w:ascii="Times New Roman" w:hAnsi="Times New Roman"/>
          <w:sz w:val="18"/>
          <w:szCs w:val="18"/>
        </w:rPr>
        <w:t>各组分添加完之后，轻柔混匀反应液。如果产生气泡，低速离心以除去气泡</w:t>
      </w:r>
      <w:r w:rsidRPr="00635406">
        <w:rPr>
          <w:rFonts w:ascii="Times New Roman" w:hAnsi="Times New Roman"/>
          <w:sz w:val="18"/>
          <w:szCs w:val="18"/>
        </w:rPr>
        <w:t>。</w:t>
      </w:r>
    </w:p>
    <w:p w:rsidR="00635406" w:rsidRPr="00635406" w:rsidRDefault="00635406">
      <w:pPr>
        <w:widowControl/>
        <w:jc w:val="left"/>
        <w:rPr>
          <w:rFonts w:ascii="Times New Roman" w:hAnsi="Times New Roman"/>
          <w:b/>
          <w:sz w:val="18"/>
          <w:szCs w:val="18"/>
        </w:rPr>
      </w:pPr>
      <w:r w:rsidRPr="00635406">
        <w:rPr>
          <w:rFonts w:ascii="Times New Roman" w:hAnsi="Times New Roman"/>
          <w:b/>
          <w:sz w:val="18"/>
          <w:szCs w:val="18"/>
        </w:rPr>
        <w:br w:type="page"/>
      </w:r>
    </w:p>
    <w:p w:rsidR="00635406" w:rsidRPr="00635406" w:rsidRDefault="00635406" w:rsidP="004F2CE6">
      <w:pPr>
        <w:snapToGrid w:val="0"/>
        <w:spacing w:line="360" w:lineRule="auto"/>
        <w:ind w:leftChars="233" w:left="489" w:firstLineChars="50" w:firstLine="90"/>
        <w:rPr>
          <w:rFonts w:ascii="Times New Roman" w:hAnsi="Times New Roman"/>
          <w:b/>
          <w:sz w:val="18"/>
          <w:szCs w:val="18"/>
        </w:rPr>
      </w:pPr>
    </w:p>
    <w:p w:rsidR="00635406" w:rsidRPr="00635406" w:rsidRDefault="00635406" w:rsidP="004F2CE6">
      <w:pPr>
        <w:snapToGrid w:val="0"/>
        <w:spacing w:line="360" w:lineRule="auto"/>
        <w:ind w:leftChars="233" w:left="489" w:firstLineChars="50" w:firstLine="90"/>
        <w:rPr>
          <w:rFonts w:ascii="Times New Roman" w:hAnsi="Times New Roman"/>
          <w:b/>
          <w:sz w:val="18"/>
          <w:szCs w:val="18"/>
        </w:rPr>
      </w:pPr>
      <w:r w:rsidRPr="00635406">
        <w:rPr>
          <w:rFonts w:ascii="Times New Roman" w:hAnsi="Times New Roman"/>
          <w:b/>
          <w:sz w:val="18"/>
          <w:szCs w:val="18"/>
        </w:rPr>
        <w:t xml:space="preserve">2. </w:t>
      </w:r>
      <w:r w:rsidRPr="00635406">
        <w:rPr>
          <w:rFonts w:ascii="Times New Roman" w:hAnsi="Times New Roman"/>
          <w:b/>
          <w:sz w:val="18"/>
          <w:szCs w:val="18"/>
        </w:rPr>
        <w:t>反应</w:t>
      </w:r>
      <w:r w:rsidRPr="00635406">
        <w:rPr>
          <w:rFonts w:ascii="Times New Roman" w:hAnsi="Arial"/>
          <w:b/>
          <w:bCs/>
          <w:sz w:val="18"/>
          <w:szCs w:val="18"/>
        </w:rPr>
        <w:t>条件设置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2"/>
        <w:gridCol w:w="2693"/>
        <w:gridCol w:w="2693"/>
      </w:tblGrid>
      <w:tr w:rsidR="00635406" w:rsidRPr="00635406" w:rsidTr="00410FD6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635406" w:rsidRDefault="00635406" w:rsidP="007425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2693" w:type="dxa"/>
          </w:tcPr>
          <w:p w:rsidR="00635406" w:rsidRPr="00635406" w:rsidRDefault="00635406" w:rsidP="007425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温度</w:t>
            </w:r>
          </w:p>
        </w:tc>
        <w:tc>
          <w:tcPr>
            <w:tcW w:w="2693" w:type="dxa"/>
            <w:vAlign w:val="center"/>
          </w:tcPr>
          <w:p w:rsidR="00635406" w:rsidRPr="00635406" w:rsidRDefault="00635406" w:rsidP="007425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时间</w:t>
            </w:r>
          </w:p>
        </w:tc>
      </w:tr>
      <w:tr w:rsidR="00635406" w:rsidRPr="00635406" w:rsidTr="00635406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635406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Step1(UDG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处理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35406" w:rsidRPr="00635406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25</w:t>
            </w:r>
            <w:r w:rsidR="00B754D9" w:rsidRPr="0063540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635406" w:rsidRPr="00635406" w:rsidRDefault="00635406" w:rsidP="00635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时间</w:t>
            </w:r>
          </w:p>
        </w:tc>
      </w:tr>
      <w:tr w:rsidR="00635406" w:rsidRPr="00635406" w:rsidTr="00635406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635406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Step2(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灭活，热激时间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35406" w:rsidRPr="00635406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95</w:t>
            </w:r>
            <w:r w:rsidR="00B754D9" w:rsidRPr="0063540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635406" w:rsidRPr="00635406" w:rsidRDefault="00BA6A03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min</w:t>
            </w:r>
          </w:p>
        </w:tc>
      </w:tr>
      <w:tr w:rsidR="00635406" w:rsidRPr="00635406" w:rsidTr="00635406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635406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Step3(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变性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35406" w:rsidRPr="00635406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94</w:t>
            </w:r>
            <w:r w:rsidR="00B754D9" w:rsidRPr="0063540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635406" w:rsidRPr="00635406" w:rsidRDefault="00BA6A03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min</w:t>
            </w:r>
          </w:p>
        </w:tc>
      </w:tr>
      <w:tr w:rsidR="00635406" w:rsidRPr="00635406" w:rsidTr="00635406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635406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Step4(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退火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35406" w:rsidRPr="00635406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55</w:t>
            </w:r>
            <w:r w:rsidR="00B754D9" w:rsidRPr="00635406">
              <w:rPr>
                <w:rFonts w:ascii="微软雅黑" w:hAnsi="微软雅黑"/>
                <w:sz w:val="18"/>
                <w:szCs w:val="18"/>
              </w:rPr>
              <w:t>℃</w:t>
            </w:r>
          </w:p>
        </w:tc>
        <w:tc>
          <w:tcPr>
            <w:tcW w:w="2693" w:type="dxa"/>
            <w:vAlign w:val="center"/>
          </w:tcPr>
          <w:p w:rsidR="00635406" w:rsidRPr="00635406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3</w:t>
            </w:r>
            <w:r w:rsidR="00BA6A03">
              <w:rPr>
                <w:rFonts w:ascii="Times New Roman" w:hAnsi="Times New Roman"/>
                <w:sz w:val="18"/>
                <w:szCs w:val="18"/>
              </w:rPr>
              <w:t>0 sec</w:t>
            </w:r>
          </w:p>
        </w:tc>
      </w:tr>
      <w:tr w:rsidR="00635406" w:rsidRPr="00635406" w:rsidTr="00635406">
        <w:trPr>
          <w:cantSplit/>
          <w:trHeight w:val="340"/>
          <w:jc w:val="center"/>
        </w:trPr>
        <w:tc>
          <w:tcPr>
            <w:tcW w:w="2532" w:type="dxa"/>
            <w:vAlign w:val="center"/>
          </w:tcPr>
          <w:p w:rsidR="00635406" w:rsidRPr="00635406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Step5(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循环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635406" w:rsidRPr="00635406" w:rsidRDefault="00635406" w:rsidP="0063540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Go To Step3 for 40 cycl</w:t>
            </w:r>
            <w:r w:rsidR="00B754D9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2693" w:type="dxa"/>
            <w:vAlign w:val="center"/>
          </w:tcPr>
          <w:p w:rsidR="00635406" w:rsidRPr="00635406" w:rsidRDefault="00635406" w:rsidP="006354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5406" w:rsidRPr="00635406" w:rsidRDefault="00635406" w:rsidP="004F2CE6">
      <w:pPr>
        <w:snapToGrid w:val="0"/>
        <w:spacing w:line="440" w:lineRule="exact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635406">
        <w:rPr>
          <w:rFonts w:ascii="Times New Roman" w:hAnsi="Times New Roman"/>
          <w:b/>
          <w:sz w:val="18"/>
          <w:szCs w:val="18"/>
        </w:rPr>
        <w:t>注：</w:t>
      </w:r>
      <w:r w:rsidRPr="00635406">
        <w:rPr>
          <w:rFonts w:ascii="Times New Roman" w:hAnsi="Times New Roman"/>
          <w:b/>
          <w:bCs/>
          <w:sz w:val="18"/>
          <w:szCs w:val="18"/>
        </w:rPr>
        <w:t>变性条件根据使用的</w:t>
      </w:r>
      <w:r w:rsidRPr="00635406">
        <w:rPr>
          <w:rFonts w:ascii="Times New Roman" w:hAnsi="Times New Roman"/>
          <w:b/>
          <w:bCs/>
          <w:sz w:val="18"/>
          <w:szCs w:val="18"/>
        </w:rPr>
        <w:t>PCR</w:t>
      </w:r>
      <w:r w:rsidRPr="00635406">
        <w:rPr>
          <w:rFonts w:ascii="Times New Roman" w:hAnsi="Times New Roman"/>
          <w:b/>
          <w:bCs/>
          <w:sz w:val="18"/>
          <w:szCs w:val="18"/>
        </w:rPr>
        <w:t>仪型号和反应管种类进行设定</w:t>
      </w:r>
      <w:r w:rsidRPr="00635406">
        <w:rPr>
          <w:rFonts w:ascii="Times New Roman" w:hAnsi="Times New Roman"/>
          <w:b/>
          <w:sz w:val="18"/>
          <w:szCs w:val="18"/>
        </w:rPr>
        <w:t>。</w:t>
      </w:r>
    </w:p>
    <w:p w:rsidR="00635406" w:rsidRPr="00635406" w:rsidRDefault="00635406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p w:rsidR="005F1DE6" w:rsidRPr="00635406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</w:p>
    <w:sectPr w:rsidR="005F1DE6" w:rsidRPr="00635406" w:rsidSect="00F92D43">
      <w:headerReference w:type="default" r:id="rId8"/>
      <w:footerReference w:type="default" r:id="rId9"/>
      <w:pgSz w:w="11906" w:h="16838"/>
      <w:pgMar w:top="1954" w:right="1274" w:bottom="709" w:left="1134" w:header="851" w:footer="65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5F" w:rsidRDefault="0015105F" w:rsidP="00173E53">
      <w:r>
        <w:separator/>
      </w:r>
    </w:p>
  </w:endnote>
  <w:endnote w:type="continuationSeparator" w:id="1">
    <w:p w:rsidR="0015105F" w:rsidRDefault="0015105F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763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86705" w:rsidRDefault="000E2422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86705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6A0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E86705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86705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A6A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5F" w:rsidRDefault="0015105F" w:rsidP="00173E53">
      <w:r>
        <w:separator/>
      </w:r>
    </w:p>
  </w:footnote>
  <w:footnote w:type="continuationSeparator" w:id="1">
    <w:p w:rsidR="0015105F" w:rsidRDefault="0015105F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Default="000E2422" w:rsidP="00E86705">
    <w:pPr>
      <w:pStyle w:val="a3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4F2CE6" w:rsidRPr="009070BB" w:rsidRDefault="004F2CE6" w:rsidP="004F2CE6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4F2CE6" w:rsidRPr="009070BB" w:rsidRDefault="004F2CE6" w:rsidP="004F2CE6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4F2CE6" w:rsidRPr="009070BB" w:rsidRDefault="004F2CE6" w:rsidP="004F2CE6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4F2CE6" w:rsidRPr="009070BB" w:rsidRDefault="004F2CE6" w:rsidP="004F2CE6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4F2CE6" w:rsidRPr="009070BB" w:rsidRDefault="004F2CE6" w:rsidP="004F2CE6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4F2CE6" w:rsidRPr="009070BB" w:rsidRDefault="004F2CE6" w:rsidP="004F2CE6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4F2CE6" w:rsidRPr="009070BB" w:rsidRDefault="004F2CE6" w:rsidP="004F2CE6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4F2CE6" w:rsidRPr="00890342" w:rsidRDefault="004F2CE6" w:rsidP="004F2CE6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4F2CE6" w:rsidRPr="00890342" w:rsidRDefault="004F2CE6" w:rsidP="004F2CE6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  <w:p w:rsidR="00173E53" w:rsidRDefault="00173E53" w:rsidP="00E8670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0A6F711E"/>
    <w:multiLevelType w:val="hybridMultilevel"/>
    <w:tmpl w:val="9996B29A"/>
    <w:lvl w:ilvl="0" w:tplc="C2B660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5D8DC4"/>
    <w:multiLevelType w:val="singleLevel"/>
    <w:tmpl w:val="2C5D8DC4"/>
    <w:lvl w:ilvl="0">
      <w:start w:val="1"/>
      <w:numFmt w:val="decimal"/>
      <w:suff w:val="space"/>
      <w:lvlText w:val="%1."/>
      <w:lvlJc w:val="left"/>
    </w:lvl>
  </w:abstractNum>
  <w:abstractNum w:abstractNumId="4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6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8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61F93"/>
    <w:rsid w:val="00086785"/>
    <w:rsid w:val="000B0CA8"/>
    <w:rsid w:val="000C2426"/>
    <w:rsid w:val="000E2422"/>
    <w:rsid w:val="000E6AAE"/>
    <w:rsid w:val="000F1573"/>
    <w:rsid w:val="00132550"/>
    <w:rsid w:val="0015105F"/>
    <w:rsid w:val="00166198"/>
    <w:rsid w:val="00173E53"/>
    <w:rsid w:val="001955CD"/>
    <w:rsid w:val="001A3BB7"/>
    <w:rsid w:val="00204319"/>
    <w:rsid w:val="00231199"/>
    <w:rsid w:val="00255AB8"/>
    <w:rsid w:val="00271321"/>
    <w:rsid w:val="00274642"/>
    <w:rsid w:val="00297798"/>
    <w:rsid w:val="00297B2B"/>
    <w:rsid w:val="002D767C"/>
    <w:rsid w:val="002D78C7"/>
    <w:rsid w:val="002E4604"/>
    <w:rsid w:val="003562D8"/>
    <w:rsid w:val="00372E5A"/>
    <w:rsid w:val="003820B6"/>
    <w:rsid w:val="003A55F7"/>
    <w:rsid w:val="003C43FD"/>
    <w:rsid w:val="003D01AD"/>
    <w:rsid w:val="003E2EC2"/>
    <w:rsid w:val="00421732"/>
    <w:rsid w:val="0043760C"/>
    <w:rsid w:val="0047240C"/>
    <w:rsid w:val="00486A1A"/>
    <w:rsid w:val="00487784"/>
    <w:rsid w:val="004D767F"/>
    <w:rsid w:val="004D789C"/>
    <w:rsid w:val="004D7DC4"/>
    <w:rsid w:val="004F2CE6"/>
    <w:rsid w:val="004F2DD2"/>
    <w:rsid w:val="00502FB1"/>
    <w:rsid w:val="00532B31"/>
    <w:rsid w:val="00576986"/>
    <w:rsid w:val="005872C2"/>
    <w:rsid w:val="005A4D17"/>
    <w:rsid w:val="005F1DE6"/>
    <w:rsid w:val="00605FC9"/>
    <w:rsid w:val="00635406"/>
    <w:rsid w:val="00653769"/>
    <w:rsid w:val="006E0717"/>
    <w:rsid w:val="00724959"/>
    <w:rsid w:val="00804D32"/>
    <w:rsid w:val="00811EEC"/>
    <w:rsid w:val="0082642B"/>
    <w:rsid w:val="00836F30"/>
    <w:rsid w:val="0092397B"/>
    <w:rsid w:val="00942743"/>
    <w:rsid w:val="009520A4"/>
    <w:rsid w:val="00963CD9"/>
    <w:rsid w:val="00A22A37"/>
    <w:rsid w:val="00A302D7"/>
    <w:rsid w:val="00A320CA"/>
    <w:rsid w:val="00A42B8C"/>
    <w:rsid w:val="00A453FE"/>
    <w:rsid w:val="00A6717D"/>
    <w:rsid w:val="00A71A1A"/>
    <w:rsid w:val="00AB3DF1"/>
    <w:rsid w:val="00B07BBD"/>
    <w:rsid w:val="00B1063E"/>
    <w:rsid w:val="00B1638D"/>
    <w:rsid w:val="00B33E35"/>
    <w:rsid w:val="00B656EA"/>
    <w:rsid w:val="00B754D9"/>
    <w:rsid w:val="00BA6A03"/>
    <w:rsid w:val="00BB4BFC"/>
    <w:rsid w:val="00C00ABF"/>
    <w:rsid w:val="00C3226E"/>
    <w:rsid w:val="00C653CB"/>
    <w:rsid w:val="00C737C4"/>
    <w:rsid w:val="00CD6E43"/>
    <w:rsid w:val="00D02E39"/>
    <w:rsid w:val="00D043D3"/>
    <w:rsid w:val="00D0768D"/>
    <w:rsid w:val="00D11B07"/>
    <w:rsid w:val="00D80AB5"/>
    <w:rsid w:val="00DA24B3"/>
    <w:rsid w:val="00E135C2"/>
    <w:rsid w:val="00E47ECF"/>
    <w:rsid w:val="00E86705"/>
    <w:rsid w:val="00EA4492"/>
    <w:rsid w:val="00EF0293"/>
    <w:rsid w:val="00EF2450"/>
    <w:rsid w:val="00EF3B2E"/>
    <w:rsid w:val="00EF6A9F"/>
    <w:rsid w:val="00F36E7E"/>
    <w:rsid w:val="00F419BC"/>
    <w:rsid w:val="00F8129C"/>
    <w:rsid w:val="00F92D43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132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1EA6-63E8-1B48-9D76-F8E9969B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646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5</cp:revision>
  <cp:lastPrinted>2018-09-28T03:31:00Z</cp:lastPrinted>
  <dcterms:created xsi:type="dcterms:W3CDTF">2019-02-21T08:37:00Z</dcterms:created>
  <dcterms:modified xsi:type="dcterms:W3CDTF">2019-02-28T03:02:00Z</dcterms:modified>
</cp:coreProperties>
</file>