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酵母菌</w:t>
      </w:r>
      <w:r>
        <w:rPr>
          <w:rFonts w:ascii="Times New Roman" w:hAnsi="Times New Roman"/>
          <w:b/>
          <w:bCs/>
          <w:sz w:val="30"/>
          <w:szCs w:val="30"/>
        </w:rPr>
        <w:t>基因组DNA提取试剂盒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货号：KTSM2606</w:t>
      </w:r>
    </w:p>
    <w:p>
      <w:pPr>
        <w:spacing w:beforeLines="50"/>
        <w:jc w:val="left"/>
        <w:rPr>
          <w:rStyle w:val="7"/>
          <w:rFonts w:ascii="Times New Roman" w:hAnsi="Times New Roman"/>
          <w:b w:val="0"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Style w:val="7"/>
          <w:rFonts w:ascii="Times New Roman" w:hAnsi="Times New Roman"/>
          <w:szCs w:val="21"/>
        </w:rPr>
        <w:t>产品简介：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从酵母中提取基因组DNA。结合先进的硅基质膜技术，能够专一的结合DNA，并最大限度去除酵母中杂蛋白及其他有机物。本产品无需乙醇沉淀，1小时内即可完成总DNA的提取，具有高效、快速、方便之特点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主要成分</w:t>
      </w:r>
      <w:r>
        <w:rPr>
          <w:rFonts w:ascii="Times New Roman" w:hAnsi="Times New Roman"/>
          <w:szCs w:val="21"/>
        </w:rPr>
        <w:t>：</w:t>
      </w:r>
    </w:p>
    <w:tbl>
      <w:tblPr>
        <w:tblStyle w:val="5"/>
        <w:tblW w:w="5705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KTSM2606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（50次）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平衡液LB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裂解液L</w:t>
            </w:r>
            <w:r>
              <w:rPr>
                <w:rFonts w:hint="eastAsia"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结合液LN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漂洗液PW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洗脱液EB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蛋白酶K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262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吸附柱C1（含2 ml收集管）</w:t>
            </w:r>
          </w:p>
        </w:tc>
        <w:tc>
          <w:tcPr>
            <w:tcW w:w="2443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50个</w:t>
            </w:r>
          </w:p>
        </w:tc>
      </w:tr>
    </w:tbl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保存条件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hint="eastAsia"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>■</w:t>
      </w:r>
      <w:r>
        <w:rPr>
          <w:rStyle w:val="7"/>
          <w:rFonts w:ascii="Times New Roman" w:hAnsi="Times New Roman"/>
          <w:szCs w:val="21"/>
        </w:rPr>
        <w:t xml:space="preserve"> 自备试剂</w:t>
      </w:r>
      <w:r>
        <w:rPr>
          <w:rFonts w:ascii="Times New Roman" w:hAnsi="Times New Roman"/>
          <w:szCs w:val="21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</w:t>
      </w:r>
      <w:r>
        <w:rPr>
          <w:rFonts w:hint="eastAsia"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Lyticase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山梨醇buffer：用0.1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M磷酸钠缓冲液(pH7.4)配制1.2 M山梨醇; 0.1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M磷酸钠缓冲液(pH7.4)的配制：77.4 ml 0.1 mol/L Na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HPO</w:t>
      </w:r>
      <w:r>
        <w:rPr>
          <w:rFonts w:ascii="Times New Roman" w:hAnsi="Times New Roman"/>
          <w:sz w:val="18"/>
          <w:szCs w:val="18"/>
          <w:vertAlign w:val="subscript"/>
        </w:rPr>
        <w:t>4</w:t>
      </w:r>
      <w:r>
        <w:rPr>
          <w:rFonts w:ascii="Times New Roman" w:hAnsi="Times New Roman"/>
          <w:sz w:val="18"/>
          <w:szCs w:val="18"/>
        </w:rPr>
        <w:t>+ 22.6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ml 0.1mol/L NaH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  <w:vertAlign w:val="subscript"/>
        </w:rPr>
        <w:t>4</w:t>
      </w:r>
      <w:r>
        <w:rPr>
          <w:rFonts w:ascii="Times New Roman" w:hAnsi="Times New Roman"/>
          <w:sz w:val="18"/>
          <w:szCs w:val="18"/>
        </w:rPr>
        <w:t>）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>
      <w:pPr>
        <w:pStyle w:val="10"/>
        <w:snapToGrid w:val="0"/>
        <w:spacing w:line="360" w:lineRule="auto"/>
        <w:ind w:firstLine="0" w:firstLineChars="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1． 应尽量选用新鲜培养酵母菌，保证DNA的完整性。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2． 第一次使用前应按照试剂瓶标签说明在漂洗液PW中加入相应的无水乙醇。</w:t>
      </w:r>
      <w:r>
        <w:rPr>
          <w:rFonts w:hint="eastAsia" w:ascii="Times New Roman" w:hAnsi="Times New Roman"/>
          <w:sz w:val="18"/>
          <w:szCs w:val="18"/>
        </w:rPr>
        <w:br w:type="textWrapping"/>
      </w:r>
      <w:r>
        <w:rPr>
          <w:rFonts w:hint="eastAsia" w:ascii="Times New Roman" w:hAnsi="Times New Roman"/>
          <w:sz w:val="18"/>
          <w:szCs w:val="18"/>
        </w:rPr>
        <w:t>3． 若下游实验对RNA污染较敏感，可在65℃水浴孵育后加入10 µl浓度为10 mg/ml的 RNase A溶液。RNase A本试剂盒并未提供，如需要可单独向本公司订购。</w:t>
      </w:r>
    </w:p>
    <w:p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7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取酵母细胞（最多不超过5×10</w:t>
      </w:r>
      <w:r>
        <w:rPr>
          <w:rFonts w:ascii="Times New Roman" w:hAnsi="Times New Roman"/>
          <w:sz w:val="18"/>
          <w:szCs w:val="18"/>
          <w:vertAlign w:val="superscript"/>
        </w:rPr>
        <w:t>7</w:t>
      </w:r>
      <w:r>
        <w:rPr>
          <w:rFonts w:ascii="Times New Roman" w:hAnsi="Times New Roman"/>
          <w:sz w:val="18"/>
          <w:szCs w:val="18"/>
        </w:rPr>
        <w:t xml:space="preserve"> cells），12,000 rpm离心1 min，尽量吸除上清。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酵母细胞壁的破除：向菌体中加入600 µl山梨醇buffer，加入大约50 U Lyticase，充分混匀。30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处理30 min。4000 rpm离心10 min，弃上清，收集沉淀。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</w:t>
      </w:r>
      <w:r>
        <w:rPr>
          <w:rFonts w:hint="eastAsia"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hint="eastAsia" w:ascii="Times New Roman" w:hAnsi="Times New Roman"/>
          <w:sz w:val="18"/>
          <w:szCs w:val="18"/>
        </w:rPr>
        <w:t>蛋白酶k，</w:t>
      </w:r>
      <w:r>
        <w:rPr>
          <w:rFonts w:ascii="Times New Roman" w:hAnsi="Times New Roman"/>
          <w:sz w:val="18"/>
          <w:szCs w:val="18"/>
        </w:rPr>
        <w:t>500 µl裂解液LK，吹悬沉淀。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将离心管置于</w:t>
      </w:r>
      <w:r>
        <w:rPr>
          <w:rFonts w:hint="eastAsia" w:ascii="Times New Roman" w:hAnsi="Times New Roman"/>
          <w:sz w:val="18"/>
          <w:szCs w:val="18"/>
        </w:rPr>
        <w:t>65~</w:t>
      </w:r>
      <w:r>
        <w:rPr>
          <w:rFonts w:ascii="Times New Roman" w:hAnsi="Times New Roman"/>
          <w:sz w:val="18"/>
          <w:szCs w:val="18"/>
        </w:rPr>
        <w:t>70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水浴</w:t>
      </w:r>
      <w:r>
        <w:rPr>
          <w:rFonts w:hint="eastAsia" w:ascii="Times New Roman" w:hAnsi="Times New Roman"/>
          <w:sz w:val="18"/>
          <w:szCs w:val="18"/>
        </w:rPr>
        <w:t>15 min</w:t>
      </w:r>
      <w:r>
        <w:rPr>
          <w:rFonts w:ascii="Times New Roman" w:hAnsi="Times New Roman"/>
          <w:sz w:val="18"/>
          <w:szCs w:val="18"/>
        </w:rPr>
        <w:t>，其间颠倒离心管混匀样品数次。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b/>
          <w:bCs/>
          <w:sz w:val="18"/>
          <w:szCs w:val="18"/>
        </w:rPr>
        <w:t>注：如需去除RNA，可在上述步骤中，加入20 µl浓度为10 mg/ml的 RNase A 溶液</w:t>
      </w:r>
      <w:r>
        <w:rPr>
          <w:rFonts w:hint="eastAsia" w:ascii="Times New Roman" w:hAnsi="Times New Roman"/>
          <w:b/>
          <w:bCs/>
          <w:sz w:val="18"/>
          <w:szCs w:val="18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加入2倍体积的结合液LN，充分混匀。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柱平衡：向吸附柱C1中加入500 µl平衡液LB，12,000rpm离心1 min，弃收集管中滤液，将吸附柱放入收集管中。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将混匀的液体转入吸附柱C1中，12,000 rpm离心30 </w:t>
      </w:r>
      <w:r>
        <w:rPr>
          <w:rFonts w:hint="eastAsia" w:ascii="Times New Roman" w:hAnsi="Times New Roman"/>
          <w:sz w:val="18"/>
          <w:szCs w:val="18"/>
        </w:rPr>
        <w:t>sec</w:t>
      </w:r>
      <w:r>
        <w:rPr>
          <w:rFonts w:ascii="Times New Roman" w:hAnsi="Times New Roman"/>
          <w:sz w:val="18"/>
          <w:szCs w:val="18"/>
        </w:rPr>
        <w:t>，弃掉废液。（吸附柱容积约为800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µl左右，可分次加入离心。）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向吸附柱C1中加入600 µl漂洗液PW（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 xml:space="preserve">），12,000 rpm离心30 </w:t>
      </w:r>
      <w:r>
        <w:rPr>
          <w:rFonts w:hint="eastAsia" w:ascii="Times New Roman" w:hAnsi="Times New Roman"/>
          <w:sz w:val="18"/>
          <w:szCs w:val="18"/>
        </w:rPr>
        <w:t>sec</w:t>
      </w:r>
      <w:r>
        <w:rPr>
          <w:rFonts w:ascii="Times New Roman" w:hAnsi="Times New Roman"/>
          <w:sz w:val="18"/>
          <w:szCs w:val="18"/>
        </w:rPr>
        <w:t>，倒掉废液，将吸附柱C1放入收集管中。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重复操作步骤</w:t>
      </w:r>
      <w:r>
        <w:rPr>
          <w:rFonts w:hint="eastAsia" w:ascii="Times New Roman" w:hAnsi="Times New Roman"/>
          <w:sz w:val="18"/>
          <w:szCs w:val="18"/>
        </w:rPr>
        <w:t>8。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left="360" w:hanging="360" w:hanging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空柱12,000 rpm离心2 min。室温放置5-10 min，除去残留乙醇。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将吸附柱放入一个干净的离心管中，在吸附膜的中间部位滴加50-100</w:t>
      </w:r>
      <w:r>
        <w:rPr>
          <w:rFonts w:hint="eastAsia"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µl洗脱缓EB，室温放置1</w:t>
      </w:r>
      <w:r>
        <w:rPr>
          <w:rFonts w:hint="eastAsia" w:ascii="Times New Roman" w:hAnsi="Times New Roman"/>
          <w:sz w:val="18"/>
          <w:szCs w:val="18"/>
        </w:rPr>
        <w:t xml:space="preserve"> min</w:t>
      </w:r>
      <w:r>
        <w:rPr>
          <w:rFonts w:ascii="Times New Roman" w:hAnsi="Times New Roman"/>
          <w:sz w:val="18"/>
          <w:szCs w:val="18"/>
        </w:rPr>
        <w:t>，12,000 rpm离心2 min洗脱DNA，可立即用于下游分子生物学实验或-20</w:t>
      </w:r>
      <w:r>
        <w:rPr>
          <w:rFonts w:hint="eastAsia" w:ascii="Times New Roman" w:hAnsi="Times New Roman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</w:t>
      </w:r>
      <w:r>
        <w:rPr>
          <w:rFonts w:ascii="Times New Roman" w:hAnsi="Times New Roman"/>
          <w:sz w:val="18"/>
          <w:szCs w:val="18"/>
        </w:rPr>
        <w:br w:type="textWrapping"/>
      </w: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hint="eastAsia" w:ascii="Times New Roman" w:hAnsi="Times New Roman"/>
          <w:b/>
          <w:bCs/>
          <w:sz w:val="18"/>
          <w:szCs w:val="18"/>
        </w:rPr>
        <w:t>11</w:t>
      </w:r>
      <w:r>
        <w:rPr>
          <w:rFonts w:ascii="Times New Roman" w:hAnsi="Times New Roman"/>
          <w:b/>
          <w:bCs/>
          <w:sz w:val="18"/>
          <w:szCs w:val="18"/>
        </w:rPr>
        <w:t>可增加DNA得率。若后续实验对pH、EDTA敏感，需使用ddH2O做洗脱液。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54" w:right="1274" w:bottom="1276" w:left="1134" w:header="851" w:footer="72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8734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025" o:spid="_x0000_s1025" o:spt="203" style="position:absolute;left:0pt;margin-left:-70.95pt;margin-top:-37.3pt;height:814.65pt;width:648.75pt;z-index:251658240;mso-width-relative:page;mso-height-relative:page;" coordorigin="-285,105" coordsize="12975,16293">
          <o:lock v:ext="edit"/>
          <v:group id="_x0000_s1026" o:spid="_x0000_s1026" o:spt="203" style="position:absolute;left:1568;top:414;height:15984;width:9457;" coordorigin="1568,99" coordsize="9457,15984">
            <o:lock v:ext="edit"/>
            <v:shape id="Text Box 2" o:spid="_x0000_s1027" o:spt="202" type="#_x0000_t202" style="position:absolute;left:5272;top:9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o:spt="202" type="#_x0000_t202" style="position:absolute;left:1568;top:1555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18"/>
                        <w:szCs w:val="18"/>
                      </w:rPr>
                      <w:t>深圳康体生命科技有限公司             下单热线：400-996-3188             www.ktsm-life.com</w:t>
                    </w: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o:spid="_x0000_s1029" o:spt="203" style="position:absolute;left:-285;top:105;height:1935;width:12975;" coordorigin="-285,105" coordsize="12975,1935">
            <o:lock v:ext="edit"/>
            <v:rect id="_x0000_s1030" o:spid="_x0000_s1030" o:spt="1" style="position:absolute;left:-285;top:1837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031" o:spid="_x0000_s1031" o:spt="203" style="position:absolute;left:945;top:105;height:1935;width:9683;" coordorigin="945,-180" coordsize="9683,1935">
              <o:lock v:ext="edit"/>
              <v:shape id="图片 5" o:spid="_x0000_s1032" o:spt="75" type="#_x0000_t75" style="position:absolute;left:9218;top:90;height:1425;width:1410;" filled="f" o:preferrelative="t" stroked="f" coordsize="21600,21600">
                <v:path/>
                <v:fill on="f" focussize="0,0"/>
                <v:stroke on="f" joinstyle="miter"/>
                <v:imagedata r:id="rId1" o:title="qrcode_for_gh_7608f07a131e_258"/>
                <o:lock v:ext="edit" aspectratio="t"/>
              </v:shape>
              <v:shape id="图片 2" o:spid="_x0000_s1033" o:spt="75" type="#_x0000_t75" style="position:absolute;left:945;top:-180;height:1935;width:2055;" filled="f" o:preferrelative="t" stroked="f" coordsize="21600,21600">
                <v:path/>
                <v:fill on="f" focussize="0,0"/>
                <v:stroke on="f" joinstyle="miter"/>
                <v:imagedata r:id="rId2" o:title="logo-ktsm"/>
                <o:lock v:ext="edit" aspectratio="t"/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11C1"/>
    <w:multiLevelType w:val="singleLevel"/>
    <w:tmpl w:val="786111C1"/>
    <w:lvl w:ilvl="0" w:tentative="0">
      <w:start w:val="1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E53"/>
    <w:rsid w:val="00173E53"/>
    <w:rsid w:val="001C0B39"/>
    <w:rsid w:val="00214D65"/>
    <w:rsid w:val="002849CE"/>
    <w:rsid w:val="002F4665"/>
    <w:rsid w:val="003922A4"/>
    <w:rsid w:val="003C43FD"/>
    <w:rsid w:val="00480857"/>
    <w:rsid w:val="004E26E6"/>
    <w:rsid w:val="005B356D"/>
    <w:rsid w:val="00653769"/>
    <w:rsid w:val="007133F6"/>
    <w:rsid w:val="00B12148"/>
    <w:rsid w:val="00B8239F"/>
    <w:rsid w:val="00B867AA"/>
    <w:rsid w:val="00BA12E1"/>
    <w:rsid w:val="00C7254C"/>
    <w:rsid w:val="00CD6E43"/>
    <w:rsid w:val="00DA24B3"/>
    <w:rsid w:val="00E51E4D"/>
    <w:rsid w:val="00EB1EDE"/>
    <w:rsid w:val="00FD39CF"/>
    <w:rsid w:val="0C483298"/>
    <w:rsid w:val="11032051"/>
    <w:rsid w:val="15764C26"/>
    <w:rsid w:val="3EA21F7C"/>
    <w:rsid w:val="41FF0CE7"/>
    <w:rsid w:val="442432C3"/>
    <w:rsid w:val="47A931ED"/>
    <w:rsid w:val="5C507B10"/>
    <w:rsid w:val="5F667BAE"/>
    <w:rsid w:val="64B2700F"/>
    <w:rsid w:val="6FD61BAC"/>
    <w:rsid w:val="743E18FB"/>
    <w:rsid w:val="766420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ascii="MicrosoftYaHei-Bold" w:hAnsi="MicrosoftYaHei-Bold" w:eastAsia="MicrosoftYaHei-Bold" w:cs="MicrosoftYaHei-Bold"/>
      <w:b/>
      <w:color w:val="324FCD"/>
      <w:sz w:val="32"/>
      <w:szCs w:val="32"/>
    </w:rPr>
  </w:style>
  <w:style w:type="character" w:customStyle="1" w:styleId="13">
    <w:name w:val="fontstyle21"/>
    <w:basedOn w:val="6"/>
    <w:qFormat/>
    <w:uiPriority w:val="0"/>
    <w:rPr>
      <w:rFonts w:ascii="MicrosoftYaHei-Bold" w:hAnsi="MicrosoftYaHei-Bold" w:eastAsia="MicrosoftYaHei-Bold" w:cs="MicrosoftYaHei-Bold"/>
      <w:b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193</Words>
  <Characters>1104</Characters>
  <Lines>9</Lines>
  <Paragraphs>2</Paragraphs>
  <TotalTime>0</TotalTime>
  <ScaleCrop>false</ScaleCrop>
  <LinksUpToDate>false</LinksUpToDate>
  <CharactersWithSpaces>1295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噗_ </cp:lastModifiedBy>
  <cp:lastPrinted>2018-09-20T07:41:00Z</cp:lastPrinted>
  <dcterms:modified xsi:type="dcterms:W3CDTF">2019-06-11T03:08:11Z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