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植物总RNA提取试剂盒</w:t>
      </w:r>
    </w:p>
    <w:p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（磁珠法）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货号：KTSM2910</w:t>
      </w:r>
    </w:p>
    <w:p>
      <w:pPr>
        <w:spacing w:beforeLines="50"/>
        <w:jc w:val="left"/>
        <w:rPr>
          <w:rStyle w:val="8"/>
          <w:rFonts w:ascii="Times New Roman" w:hAnsi="Times New Roman"/>
          <w:b w:val="0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Style w:val="8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采用高特异磁珠吸附RNA，配备独特的缓冲液体系，能够有效植物基因组细胞，溶液中含有能够有效去除植物基因组的细胞，从细胞中分离纯化高质量的基因组RNA。高特异性磁珠在一定条件下对核酸具有很强的亲和力，改变缓冲液体系，能够使磁珠释放核酸，达到快速高效分离纯化核酸的效果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整个提取过程中不涉及苯酚、氯仿等有机试剂，安全高效。提取的RNA纯度高，无蛋白和DNA污染。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  <w:lang w:val="en-US" w:eastAsia="zh-CN"/>
              </w:rPr>
              <w:t>KTSM2910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裂解液RG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洗涤液A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DNaseⅠ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10 × DNaseⅠ buffer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hAnsi="Times New Roman" w:asciiTheme="minorHAnsi"/>
                <w:sz w:val="18"/>
                <w:szCs w:val="18"/>
              </w:rPr>
              <w:t>磁珠BB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DNase I，10 × DNase I Buffer置于-20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保存；其他溶液于室温（15-25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）保存。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β-巯基乙醇、无水乙醇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第一次使用前请先在</w:t>
      </w:r>
      <w:r>
        <w:rPr>
          <w:rFonts w:hint="eastAsia" w:ascii="Times New Roman" w:hAnsi="Arial"/>
          <w:sz w:val="18"/>
          <w:szCs w:val="18"/>
        </w:rPr>
        <w:t>洗涤液A</w:t>
      </w:r>
      <w:r>
        <w:rPr>
          <w:rFonts w:ascii="Times New Roman" w:hAnsi="Arial"/>
          <w:sz w:val="18"/>
          <w:szCs w:val="18"/>
        </w:rPr>
        <w:t>和</w:t>
      </w:r>
      <w:r>
        <w:rPr>
          <w:rFonts w:hint="eastAsia" w:ascii="Times New Roman" w:hAnsi="Arial"/>
          <w:sz w:val="18"/>
          <w:szCs w:val="18"/>
        </w:rPr>
        <w:t>洗涤液B</w:t>
      </w:r>
      <w:r>
        <w:rPr>
          <w:rFonts w:ascii="Times New Roman" w:hAnsi="Arial"/>
          <w:sz w:val="18"/>
          <w:szCs w:val="18"/>
        </w:rPr>
        <w:t>瓶中加入指定量无水乙醇，并做好标记。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（2）</w:t>
      </w:r>
      <w:r>
        <w:rPr>
          <w:rFonts w:ascii="Times New Roman" w:hAnsi="Arial"/>
          <w:sz w:val="18"/>
          <w:szCs w:val="18"/>
        </w:rPr>
        <w:t>裂解液RG在使用前请加入β-巯基乙醇至终浓度为1%，如1 ml裂解液RG加10 μl β-巯基乙醇。加入β-巯基乙醇的裂解液RG在4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可保存1个月，如出现沉淀，请加热溶解后使用。DNase I-20</w:t>
      </w:r>
      <w:r>
        <w:rPr>
          <w:rFonts w:hint="eastAsia" w:ascii="Times New Roman" w:hAnsi="Times New Roman"/>
          <w:sz w:val="18"/>
          <w:szCs w:val="18"/>
        </w:rPr>
        <w:t>℃保存应避免反复冻融。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植物组织裂解是否充分直接影响到RNA提取的质量和产量，本试剂盒中提供的裂解液RG，主要成分为异硫氰酸胍，适用于大多数植物组织的裂解，但不适用于一些次级代谢产物较特殊的植物组织（例如玉米的乳白色胚乳）或丝状真菌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裂解液RG和</w:t>
      </w:r>
      <w:r>
        <w:rPr>
          <w:rFonts w:hint="eastAsia" w:ascii="Times New Roman" w:hAnsi="Times New Roman"/>
          <w:sz w:val="18"/>
          <w:szCs w:val="18"/>
        </w:rPr>
        <w:t>洗涤液A</w:t>
      </w:r>
      <w:r>
        <w:rPr>
          <w:rFonts w:ascii="Times New Roman" w:hAnsi="Times New Roman"/>
          <w:sz w:val="18"/>
          <w:szCs w:val="18"/>
        </w:rPr>
        <w:t>中含有刺激性有害化合物，操作时要戴乳胶手套，避免沾染皮肤、眼睛和衣服。若沾染皮肤、眼睛时，要用大量清水或者生理盐水冲洗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（5）</w:t>
      </w:r>
      <w:r>
        <w:rPr>
          <w:rFonts w:ascii="Times New Roman" w:hAnsi="Times New Roman"/>
          <w:sz w:val="18"/>
          <w:szCs w:val="18"/>
        </w:rPr>
        <w:t>以下操作如非指明，均在室温下进行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Arial"/>
          <w:b/>
          <w:szCs w:val="21"/>
        </w:rPr>
        <w:t>预防RNase污染</w:t>
      </w:r>
      <w:r>
        <w:rPr>
          <w:rFonts w:ascii="Times New Roman" w:hAnsi="Arial"/>
          <w:b/>
          <w:szCs w:val="21"/>
        </w:rPr>
        <w:t>：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全程佩戴一次性手套，经常更换新手套。皮肤经常带有细菌和霉菌，可能污染RNA的抽提并成为RNA酶的来源</w:t>
      </w:r>
      <w:r>
        <w:rPr>
          <w:rFonts w:hint="eastAsia" w:ascii="Times New Roman" w:hAnsi="Arial"/>
          <w:sz w:val="18"/>
          <w:szCs w:val="18"/>
        </w:rPr>
        <w:t>。</w:t>
      </w:r>
      <w:r>
        <w:rPr>
          <w:rFonts w:ascii="Times New Roman" w:hAnsi="Arial"/>
          <w:sz w:val="18"/>
          <w:szCs w:val="18"/>
        </w:rPr>
        <w:t>培养良好的微生物实验操作习惯预防微生物污染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pStyle w:val="11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（2）使用无RNA酶的非一次性的玻璃器皿或塑料器皿。玻璃器皿可以在150°C的烘箱中烘烤4 h，塑料器皿可以在0.5 M NaOH中浸泡10 min，用水彻底漂洗干净后高压灭菌备用。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匀浆处理：取50-100 mg植物叶片在液氮中迅速研磨成粉末，加入500 μl RG（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使用前请先检查是否已加入1%β-巯基乙醇</w:t>
      </w:r>
      <w:r>
        <w:rPr>
          <w:rFonts w:hint="eastAsia" w:ascii="Times New Roman" w:hAnsi="Times New Roman"/>
          <w:sz w:val="18"/>
          <w:szCs w:val="18"/>
        </w:rPr>
        <w:t>），涡旋剧烈震荡混匀。</w:t>
      </w:r>
    </w:p>
    <w:p>
      <w:pPr>
        <w:snapToGrid w:val="0"/>
        <w:spacing w:line="288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注意1：在56℃孵育1-3 min将有助于植物组织裂解，但是对于某些富含淀粉的样品，请不要加热处理，防止因淀粉引起的样品膨胀现象。</w:t>
      </w:r>
    </w:p>
    <w:p>
      <w:pPr>
        <w:snapToGrid w:val="0"/>
        <w:spacing w:line="288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 2：由于植物多样性非常丰富，而且同种植物的不同生长发育阶段和不同组织的RNA含量都不相同，请根据具体实验情况选择合适的植物材料的用量。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12,000 rpm离心2 min，小心吸取上清至新的 RNase-Free 的离心管中，吸头尽量避免接触管低的细胞碎片沉淀。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向离心管加入20 μl 磁珠BB和500 μl 异丙醇，涡旋振荡5</w:t>
      </w:r>
      <w:r>
        <w:rPr>
          <w:rFonts w:hint="eastAsia" w:ascii="Times New Roman" w:hAnsi="Arial"/>
          <w:sz w:val="18"/>
          <w:szCs w:val="18"/>
        </w:rPr>
        <w:t xml:space="preserve"> </w:t>
      </w:r>
      <w:r>
        <w:rPr>
          <w:rFonts w:ascii="Times New Roman" w:hAnsi="Arial"/>
          <w:sz w:val="18"/>
          <w:szCs w:val="18"/>
        </w:rPr>
        <w:t>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将离心管放在磁力架上磁吸30</w:t>
      </w:r>
      <w:r>
        <w:rPr>
          <w:rFonts w:hint="eastAsia" w:ascii="Times New Roman" w:hAnsi="Times New Roman"/>
          <w:sz w:val="18"/>
          <w:szCs w:val="18"/>
        </w:rPr>
        <w:t xml:space="preserve"> sec</w:t>
      </w:r>
      <w:r>
        <w:rPr>
          <w:rFonts w:ascii="Times New Roman" w:hAnsi="Times New Roman"/>
          <w:sz w:val="18"/>
          <w:szCs w:val="18"/>
        </w:rPr>
        <w:t>，弃上清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 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)，颠倒震荡5~10次，然后磁吸弃上清。</w:t>
      </w:r>
    </w:p>
    <w:p>
      <w:pPr>
        <w:snapToGri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注意：每次加入洗涤液后，盖紧离心管后需轻弹管壁，使磁珠从管壁上脱落分散在洗涤液中。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DNase I工作液的配制：往新的 RNase-Free 离心管中分别加入20 μl DNase I，8 μl 10 × DNase I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Buffer 和52 μl RNase-Free Water，轻柔混匀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向离心管加入80 μl的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DNase I 工作液，轻弹管壁，使磁珠与溶液混合，室温放置15 min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加入500 μl洗涤液A，颠倒震荡5~10 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加入洗涤液B(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)，颠倒混匀5~10次，然后磁吸弃上清。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重复步骤</w:t>
      </w:r>
      <w:r>
        <w:rPr>
          <w:rFonts w:hint="eastAsia"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将离心管放置室温干燥5~10 min。</w:t>
      </w:r>
    </w:p>
    <w:p>
      <w:pPr>
        <w:pStyle w:val="11"/>
        <w:numPr>
          <w:ilvl w:val="0"/>
          <w:numId w:val="1"/>
        </w:numPr>
        <w:snapToGrid w:val="0"/>
        <w:spacing w:line="360" w:lineRule="auto"/>
        <w:ind w:firstLine="0"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加入50~100 μl RNase-free Water，缓慢颠倒混匀，56℃水浴5 min，期间轻摇离心管混匀，然后磁吸分离，小心吸取上清液至新的离心管中，该液体即为提取的</w:t>
      </w:r>
      <w:r>
        <w:rPr>
          <w:rFonts w:hint="eastAsia" w:ascii="Times New Roman" w:hAnsi="Times New Roman"/>
          <w:sz w:val="18"/>
          <w:szCs w:val="18"/>
        </w:rPr>
        <w:t>植物</w:t>
      </w:r>
      <w:r>
        <w:rPr>
          <w:rFonts w:ascii="Times New Roman" w:hAnsi="Times New Roman"/>
          <w:sz w:val="18"/>
          <w:szCs w:val="18"/>
        </w:rPr>
        <w:t>总RNA溶液</w:t>
      </w:r>
      <w:r>
        <w:rPr>
          <w:rFonts w:hint="eastAsia" w:ascii="Times New Roman" w:hAnsi="Times New Roman"/>
          <w:sz w:val="18"/>
          <w:szCs w:val="1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49" w:right="1274" w:bottom="1276" w:left="1134" w:header="851" w:footer="8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628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35" o:spid="_x0000_s103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36" o:spid="_x0000_s1036" o:spt="203" style="position:absolute;left:1568;top:414;height:15984;width:9457;" coordorigin="1568,99" coordsize="9457,15984">
            <o:lock v:ext="edit"/>
            <v:shape id="Text Box 2" o:spid="_x0000_s103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o:spid="_x0000_s1039" o:spt="203" style="position:absolute;left:-285;top:105;height:1935;width:12975;" coordorigin="-285,105" coordsize="12975,1935">
            <o:lock v:ext="edit"/>
            <v:rect id="_x0000_s1040" o:spid="_x0000_s104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41" o:spid="_x0000_s1041" o:spt="203" style="position:absolute;left:945;top:105;height:1935;width:9683;" coordorigin="945,-180" coordsize="9683,1935">
              <o:lock v:ext="edit"/>
              <v:shape id="图片 5" o:spid="_x0000_s104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4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5374"/>
    <w:multiLevelType w:val="singleLevel"/>
    <w:tmpl w:val="0A6D53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0070F4"/>
    <w:rsid w:val="00087897"/>
    <w:rsid w:val="00091ABE"/>
    <w:rsid w:val="00146CBC"/>
    <w:rsid w:val="00173E53"/>
    <w:rsid w:val="002849CE"/>
    <w:rsid w:val="002B4FCF"/>
    <w:rsid w:val="00322612"/>
    <w:rsid w:val="003922A4"/>
    <w:rsid w:val="003C43FD"/>
    <w:rsid w:val="00401817"/>
    <w:rsid w:val="0041343B"/>
    <w:rsid w:val="004E26E6"/>
    <w:rsid w:val="0054242B"/>
    <w:rsid w:val="005678C0"/>
    <w:rsid w:val="00574D50"/>
    <w:rsid w:val="005C5121"/>
    <w:rsid w:val="005D1297"/>
    <w:rsid w:val="006513AD"/>
    <w:rsid w:val="00653769"/>
    <w:rsid w:val="00783C53"/>
    <w:rsid w:val="007A5826"/>
    <w:rsid w:val="007B16E6"/>
    <w:rsid w:val="00980D29"/>
    <w:rsid w:val="009D3C7A"/>
    <w:rsid w:val="009E6AC6"/>
    <w:rsid w:val="00AF2B55"/>
    <w:rsid w:val="00B12148"/>
    <w:rsid w:val="00BA12E1"/>
    <w:rsid w:val="00BB2775"/>
    <w:rsid w:val="00BB5896"/>
    <w:rsid w:val="00BE35AB"/>
    <w:rsid w:val="00C06173"/>
    <w:rsid w:val="00C215D2"/>
    <w:rsid w:val="00C84FA4"/>
    <w:rsid w:val="00CD1473"/>
    <w:rsid w:val="00CD6E43"/>
    <w:rsid w:val="00D16AB8"/>
    <w:rsid w:val="00DA24B3"/>
    <w:rsid w:val="00DE7899"/>
    <w:rsid w:val="00E046E1"/>
    <w:rsid w:val="00E5058E"/>
    <w:rsid w:val="00EC5639"/>
    <w:rsid w:val="00F4091D"/>
    <w:rsid w:val="00FE233F"/>
    <w:rsid w:val="02C7183F"/>
    <w:rsid w:val="04180BA8"/>
    <w:rsid w:val="05374B24"/>
    <w:rsid w:val="099F4304"/>
    <w:rsid w:val="11032051"/>
    <w:rsid w:val="14E847E7"/>
    <w:rsid w:val="1AEE7905"/>
    <w:rsid w:val="1CE614CE"/>
    <w:rsid w:val="21441F11"/>
    <w:rsid w:val="230D042F"/>
    <w:rsid w:val="269E7A48"/>
    <w:rsid w:val="26CF3BE1"/>
    <w:rsid w:val="277A2F85"/>
    <w:rsid w:val="27DD2302"/>
    <w:rsid w:val="29D51642"/>
    <w:rsid w:val="2BF949D4"/>
    <w:rsid w:val="31AA31EB"/>
    <w:rsid w:val="32A903C7"/>
    <w:rsid w:val="362D44DE"/>
    <w:rsid w:val="38F411A0"/>
    <w:rsid w:val="41307BF6"/>
    <w:rsid w:val="52BE51D7"/>
    <w:rsid w:val="5D030B23"/>
    <w:rsid w:val="607A0565"/>
    <w:rsid w:val="639A2EE4"/>
    <w:rsid w:val="6FED21EF"/>
    <w:rsid w:val="74396467"/>
    <w:rsid w:val="770D5411"/>
    <w:rsid w:val="779A301E"/>
    <w:rsid w:val="7B96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fontstyle01"/>
    <w:basedOn w:val="7"/>
    <w:qFormat/>
    <w:uiPriority w:val="0"/>
    <w:rPr>
      <w:rFonts w:ascii="MicrosoftYaHei-Bold" w:hAnsi="MicrosoftYaHei-Bold" w:eastAsia="MicrosoftYaHei-Bold" w:cs="MicrosoftYaHei-Bold"/>
      <w:b/>
      <w:color w:val="324FCD"/>
      <w:sz w:val="32"/>
      <w:szCs w:val="32"/>
    </w:rPr>
  </w:style>
  <w:style w:type="character" w:customStyle="1" w:styleId="15">
    <w:name w:val="fontstyle21"/>
    <w:basedOn w:val="7"/>
    <w:qFormat/>
    <w:uiPriority w:val="0"/>
    <w:rPr>
      <w:rFonts w:ascii="MicrosoftYaHei-Bold" w:hAnsi="MicrosoftYaHei-Bold" w:eastAsia="MicrosoftYaHei-Bold" w:cs="MicrosoftYaHei-Bold"/>
      <w:b/>
      <w:color w:val="000000"/>
      <w:sz w:val="16"/>
      <w:szCs w:val="16"/>
    </w:rPr>
  </w:style>
  <w:style w:type="character" w:customStyle="1" w:styleId="16">
    <w:name w:val="fontstyle11"/>
    <w:basedOn w:val="7"/>
    <w:uiPriority w:val="0"/>
    <w:rPr>
      <w:rFonts w:ascii="MicrosoftYaHei" w:hAnsi="MicrosoftYaHei" w:eastAsia="MicrosoftYaHei" w:cs="MicrosoftYaHei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6"/>
    <customShpInfo spid="_x0000_s1040"/>
    <customShpInfo spid="_x0000_s1042"/>
    <customShpInfo spid="_x0000_s1043"/>
    <customShpInfo spid="_x0000_s1041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267</Words>
  <Characters>1523</Characters>
  <Lines>12</Lines>
  <Paragraphs>3</Paragraphs>
  <TotalTime>0</TotalTime>
  <ScaleCrop>false</ScaleCrop>
  <LinksUpToDate>false</LinksUpToDate>
  <CharactersWithSpaces>1787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2019-02-22T07:11:00Z</dcterms:created>
  <dc:creator>borui</dc:creator>
  <cp:lastModifiedBy>噗_ </cp:lastModifiedBy>
  <cp:lastPrinted>2018-09-20T07:41:00Z</cp:lastPrinted>
  <dcterms:modified xsi:type="dcterms:W3CDTF">2019-06-11T02:49:09Z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